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DB6055" w:rsidRPr="00DB6055" w:rsidTr="0030763A">
        <w:trPr>
          <w:trHeight w:val="977"/>
        </w:trPr>
        <w:tc>
          <w:tcPr>
            <w:tcW w:w="0" w:type="auto"/>
            <w:tcBorders>
              <w:top w:val="single" w:sz="2" w:space="0" w:color="auto"/>
              <w:left w:val="single" w:sz="2" w:space="0" w:color="auto"/>
              <w:bottom w:val="single" w:sz="2" w:space="0" w:color="auto"/>
              <w:right w:val="single" w:sz="2" w:space="0" w:color="auto"/>
            </w:tcBorders>
            <w:hideMark/>
          </w:tcPr>
          <w:p w:rsidR="00DB6055" w:rsidRPr="00DB6055" w:rsidRDefault="0030763A" w:rsidP="0030763A">
            <w:pPr>
              <w:widowControl w:val="0"/>
              <w:suppressAutoHyphens/>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bookmarkStart w:id="0" w:name="_GoBack"/>
            <w:bookmarkEnd w:id="0"/>
            <w:r>
              <w:rPr>
                <w:noProof/>
                <w:sz w:val="20"/>
                <w:lang w:eastAsia="uk-UA"/>
              </w:rPr>
              <w:drawing>
                <wp:inline distT="0" distB="0" distL="0" distR="0" wp14:anchorId="2DBE6CD3" wp14:editId="7D619E9C">
                  <wp:extent cx="428625" cy="609600"/>
                  <wp:effectExtent l="0" t="0" r="9525"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r w:rsidR="00DB6055">
              <w:rPr>
                <w:noProof/>
                <w:lang w:eastAsia="uk-UA"/>
              </w:rPr>
              <mc:AlternateContent>
                <mc:Choice Requires="wps">
                  <w:drawing>
                    <wp:inline distT="0" distB="0" distL="0" distR="0" wp14:anchorId="0A99A2EC" wp14:editId="430BF7CC">
                      <wp:extent cx="304800" cy="304800"/>
                      <wp:effectExtent l="0" t="0" r="0" b="0"/>
                      <wp:docPr id="4" name="Прямоугольник 4"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Ax/QIAAPwFAAAOAAAAZHJzL2Uyb0RvYy54bWysVN1u0zAUvkfiHSzfp0m6tGuiZdPWrAhp&#10;wKTBA7iJk1hL7GC7zTaEhMQtEo/AQ3CD+NkzpG/EsdNu7XaDgFxYx+ecfOfv8zk4uqortKRSMcFj&#10;7A88jChPRcZ4EeM3r2fOBCOlCc9IJTiN8TVV+Ojw6ZODtonoUJSiyqhEAMJV1DYxLrVuItdVaUlr&#10;ogaioRyMuZA10XCVhZtJ0gJ6XblDzxu7rZBZI0VKlQJt0hvxocXPc5rqV3muqEZVjCE3bU9pz7k5&#10;3cMDEhWSNCVL12mQv8iiJoxD0DuohGiCFpI9gqpZKoUSuR6konZFnrOU2hqgGt97UM1FSRpqa4Hm&#10;qOauTer/waYvl+cSsSzGAUac1DCi7svqw+pz97O7XX3svna33Y/Vp+5X9637jsAnoyqF/pk5KRjU&#10;DbkUXOmBJBkZFGI5WBCX1aSgyi2onA8Klpset+AMoS6ac2m6pJozkV4qxMW0JLygx6qBSQF/IIeN&#10;SkrRlpRkUKxvINwdDHNRgIbm7QuRQdZkoYWdwFUuaxMDeouu7KCv7wZNrzRKQbnnBRMP6JCCaS2b&#10;CCTa/NxIpZ9RUSMjxFhCdhacLM+U7l03LiYWFzNWVaAnUcV3FIDZayA0/GpsJglLjXehF55OTieB&#10;EwzHp07gJYlzPJsGznjm74+SvWQ6Tfz3Jq4fRCXLMspNmA1N/eDPaLB+MD3B7oiqRMUyA2dSUrKY&#10;TyuJlgSeycx+tuVguXdzd9Ow/YJaHpTkDwPvZBg6s/Fk3wlmwcgJ972J4/nhSTj2gjBIZrslnTFO&#10;/70k1MY4HA1HdkpbST+ozbPf49pIVDMNi6hidYyBGvAZJxIZBp7yzMqasKqXt1ph0r9vBYx7M2jL&#10;V0PRnv1zkV0DXaUAOgHzYGWCUAp5g1EL6yfG6u2CSIpR9ZwD5UM/CMy+spdgtD+Ei9y2zLcthKcA&#10;FWONUS9Odb/jFo1kRQmRfNsYLo7hmeTMUtg8oT6r9eOCFWMrWa9Ds8O279brfmkf/g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u&#10;lMAx/QIAAPwFAAAOAAAAAAAAAAAAAAAAAC4CAABkcnMvZTJvRG9jLnhtbFBLAQItABQABgAIAAAA&#10;IQBMoOks2AAAAAMBAAAPAAAAAAAAAAAAAAAAAFcFAABkcnMvZG93bnJldi54bWxQSwUGAAAAAAQA&#10;BADzAAAAXAYAAAAA&#10;" filled="f" stroked="f">
                      <o:lock v:ext="edit" aspectratio="t"/>
                      <w10:anchorlock/>
                    </v:rect>
                  </w:pict>
                </mc:Fallback>
              </mc:AlternateContent>
            </w:r>
            <w:r w:rsidR="00DB6055">
              <w:rPr>
                <w:noProof/>
                <w:lang w:eastAsia="uk-UA"/>
              </w:rPr>
              <mc:AlternateContent>
                <mc:Choice Requires="wps">
                  <w:drawing>
                    <wp:inline distT="0" distB="0" distL="0" distR="0" wp14:anchorId="3D2E3290" wp14:editId="305695E8">
                      <wp:extent cx="304800" cy="304800"/>
                      <wp:effectExtent l="0" t="0" r="0" b="0"/>
                      <wp:docPr id="3" name="Прямоугольник 3"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oB/QIAAPwFAAAOAAAAZHJzL2Uyb0RvYy54bWysVN1u0zAUvkfiHSzfp0m6tGuiZdPWrAhp&#10;wKTBA7iJk1hL7GC7zTaEhMQtEo/AQ3CD+NkzpG/EsdNu7XaDgFxYx+ecfOfv8zk4uqortKRSMcFj&#10;7A88jChPRcZ4EeM3r2fOBCOlCc9IJTiN8TVV+Ojw6ZODtonoUJSiyqhEAMJV1DYxLrVuItdVaUlr&#10;ogaioRyMuZA10XCVhZtJ0gJ6XblDzxu7rZBZI0VKlQJt0hvxocXPc5rqV3muqEZVjCE3bU9pz7k5&#10;3cMDEhWSNCVL12mQv8iiJoxD0DuohGiCFpI9gqpZKoUSuR6konZFnrOU2hqgGt97UM1FSRpqa4Hm&#10;qOauTer/waYvl+cSsSzGexhxUsOIui+rD6vP3c/udvWx+9rddj9Wn7pf3bfuOwKfjKoU+mfmpGBQ&#10;N+RScKUHkmRkUIjlYEFcVpOCKregcj4oWG563IIzhLpozqXpkmrORHqpEBfTkvCCHqsGJgX8gRw2&#10;KilFW1KSQbG+gXB3MMxFARqaty9EBlmThRZ2Ale5rE0M6C26soO+vhs0vdIoBeWeF0w8oEMKprVs&#10;IpBo83MjlX5GRY2MEGMJ2VlwsjxTunfduJhYXMxYVYGeRBXfUQBmr4HQ8KuxmSQsNd6FXng6OZ0E&#10;TjAcnzqBlyTO8WwaOOOZvz9K9pLpNPHfm7h+EJUsyyg3YTY09YM/o8H6wfQEuyOqEhXLDJxJScli&#10;Pq0kWhJ4JjP72ZaD5d7N3U3D9gtqeVCSPwy8k2HozMaTfSeYBSMn3PcmjueHJ+HYC8Igme2WdMY4&#10;/feSUBvjcDQc2SltJf2gNs9+j2sjUc00LKKK1TEGasBnnEhkGHjKMytrwqpe3mqFSf++FTDuzaAt&#10;Xw1Fe/bPRXYNdJUC6ATMg5UJQinkDUYtrJ8Yq7cLIilG1XMOlA/9IDD7yl6C0f4QLnLbMt+2EJ4C&#10;VIw1Rr041f2OWzSSFSVE8m1juDiGZ5IzS2HzhPqs1o8LVoytZL0OzQ7bvluv+6V9+B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5&#10;6JoB/QIAAPwFAAAOAAAAAAAAAAAAAAAAAC4CAABkcnMvZTJvRG9jLnhtbFBLAQItABQABgAIAAAA&#10;IQBMoOks2AAAAAMBAAAPAAAAAAAAAAAAAAAAAFcFAABkcnMvZG93bnJldi54bWxQSwUGAAAAAAQA&#10;BADzAAAAXAYAAAAA&#10;" filled="f" stroked="f">
                      <o:lock v:ext="edit" aspectratio="t"/>
                      <w10:anchorlock/>
                    </v:rect>
                  </w:pict>
                </mc:Fallback>
              </mc:AlternateContent>
            </w:r>
            <w:r w:rsidR="00DB6055">
              <w:rPr>
                <w:noProof/>
                <w:lang w:eastAsia="uk-UA"/>
              </w:rPr>
              <mc:AlternateContent>
                <mc:Choice Requires="wps">
                  <w:drawing>
                    <wp:inline distT="0" distB="0" distL="0" distR="0" wp14:anchorId="04C1A5B9" wp14:editId="13FF65C7">
                      <wp:extent cx="304800" cy="304800"/>
                      <wp:effectExtent l="0" t="0" r="0" b="0"/>
                      <wp:docPr id="2" name="Прямоугольник 2"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lP/QIAAPwFAAAOAAAAZHJzL2Uyb0RvYy54bWysVN1u0zAUvkfiHSzfp/lZ2jXRsmlrV4Q0&#10;YNLgAdzESawldrDdZhtCQuIWiUfgIbhB/OwZ0jfi2Gm3drtBQC6s43NOvvP3+RwcXdUVWlKpmOAJ&#10;9gceRpSnImO8SPCb1zNnjJHShGekEpwm+JoqfHT49MlB28Q0EKWoMioRgHAVt02CS62b2HVVWtKa&#10;qIFoKAdjLmRNNFxl4WaStIBeV27geSO3FTJrpEipUqCd9kZ8aPHznKb6VZ4rqlGVYMhN21Pac25O&#10;9/CAxIUkTcnSdRrkL7KoCeMQ9A5qSjRBC8keQdUslUKJXA9SUbsiz1lKbQ1Qje89qOaiJA21tUBz&#10;VHPXJvX/YNOXy3OJWJbgACNOahhR92X1YfW5+9ndrj52X7vb7sfqU/er+9Z9R+CTUZVC/8ycFAzq&#10;hlwKrvRAkowMCrEcLIjLalJQ5RZUzgcFy02PW3CGUBfNuTRdUs2ZSC8V4mJSEl7QY9XApIA/kMNG&#10;JaVoS0oyKNY3EO4OhrkoQEPz9oXIIGuy0MJO4CqXtYkBvUVXdtDXd4OmVxqloNzzwrEHdEjBtJZN&#10;BBJvfm6k0s+oqJEREiwhOwtOlmdK964bFxOLixmrKtCTuOI7CsDsNRAafjU2k4SlxrvIi07Hp+PQ&#10;CYPRqRN606lzPJuEzmjm7w+ne9PJZOq/N3H9MC5ZllFuwmxo6od/RoP1g+kJdkdUJSqWGTiTkpLF&#10;fFJJtCTwTGb2sy0Hy72bu5uG7RfU8qAkPwi9kyByZqPxvhPOwqET7Xtjx/Ojk2jkhVE4ne2WdMY4&#10;/feSUJvgaBgM7ZS2kn5Qm2e/x7WRuGYaFlHF6gQDNeAzTiQ2DDzlmZU1YVUvb7XCpH/fChj3ZtCW&#10;r4aiPfvnIrsGukoBdALmwcoEoRTyBqMW1k+C1dsFkRSj6jkHykd+GJp9ZS/hcD+Ai9y2zLcthKcA&#10;lWCNUS9OdL/jFo1kRQmRfNsYLo7hmeTMUtg8oT6r9eOCFWMrWa9Ds8O279brfmkf/g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T&#10;IPlP/QIAAPwFAAAOAAAAAAAAAAAAAAAAAC4CAABkcnMvZTJvRG9jLnhtbFBLAQItABQABgAIAAAA&#10;IQBMoOks2AAAAAMBAAAPAAAAAAAAAAAAAAAAAFcFAABkcnMvZG93bnJldi54bWxQSwUGAAAAAAQA&#10;BADzAAAAXAYAAAAA&#10;" filled="f" stroked="f">
                      <o:lock v:ext="edit" aspectratio="t"/>
                      <w10:anchorlock/>
                    </v:rect>
                  </w:pict>
                </mc:Fallback>
              </mc:AlternateContent>
            </w:r>
            <w:r w:rsidR="00DB6055">
              <w:rPr>
                <w:rFonts w:ascii="Times New Roman" w:eastAsia="Times New Roman" w:hAnsi="Times New Roman" w:cs="Times New Roman"/>
                <w:noProof/>
                <w:sz w:val="24"/>
                <w:szCs w:val="24"/>
                <w:lang w:eastAsia="uk-UA"/>
              </w:rPr>
              <mc:AlternateContent>
                <mc:Choice Requires="wps">
                  <w:drawing>
                    <wp:inline distT="0" distB="0" distL="0" distR="0" wp14:anchorId="47F04647" wp14:editId="67C4FA77">
                      <wp:extent cx="304800" cy="304800"/>
                      <wp:effectExtent l="0" t="0" r="0" b="0"/>
                      <wp:docPr id="1" name="Прямоугольник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2d+wIAAPwFAAAOAAAAZHJzL2Uyb0RvYy54bWysVN1u0zAUvkfiHSzfp0m6tGuiZdPWrAhp&#10;wKTBA7iJk1hL7GC7zTaEhMQtEo/AQ3CD+NkzpG/EsdNu7XaDgFxYx+ecfOfv8zk4uqortKRSMcFj&#10;7A88jChPRcZ4EeM3r2fOBCOlCc9IJTiN8TVV+Ojw6ZODtonoUJSiyqhEAMJV1DYxLrVuItdVaUlr&#10;ogaioRyMuZA10XCVhZtJ0gJ6XblDzxu7rZBZI0VKlQJt0hvxocXPc5rqV3muqEZVjCE3bU9pz7k5&#10;3cMDEhWSNCVL12mQv8iiJoxD0DuohGiCFpI9gqpZKoUSuR6konZFnrOU2hqgGt97UM1FSRpqa4Hm&#10;qOauTer/waYvl+cSsQxmhxEnNYyo+7L6sPrc/exuVx+7r91t92P1qfvVfeu+I/DJqEqhf2ZOCgZ1&#10;Qy4FV3ogSUYGhVgOFsRlNSmocgsq54OC5abHLThDqIvmXJouqeZMpJcKcTEtCS/osWpgUn0OG5WU&#10;oi0pyaBY30C4OxjmogANzdsXIoOsyUILO4GrXNYmBvQWXdlBX98Nml5plIJyzwsmHtAhBdNaNhFI&#10;tPm5kUo/o6JGRoixhOwsOFmeKd27blxMLC5mrKpAT6KK7ygAs9dAaPjV2EwSlhrvQi88nZxOAicY&#10;jk+dwEsS53g2DZzxzN8fJXvJdJr4701cP4hKlmWUmzAbmvrBn9Fg/WB6gt0RVYmKZQbOpKRkMZ9W&#10;Ei0JPJOZ/WzLwXLv5u6mYfsFtTwoyR8G3skwdGbjyb4TzIKRE+57E8fzw5Nw7AVhkMx2SzpjnP57&#10;SaiNcTgajuyUtpJ+UJtnv8e1kahmGhZRxeoYAzXgM04kMgw85ZmVNWFVL2+1wqR/3woY92bQlq+G&#10;oj375yK7BrpKAXQC5sHKBKEU8gajFtZPjNXbBZEUo+o5B8qHfhCYfWUvwWh/CBe5bZlvWwhPASrG&#10;GqNenOp+xy0ayYoSIvm2MVwcwzPJmaWweUJ9VuvHBSvGVrJeh2aHbd+t1/3SPvw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7Xld&#10;nfsCAAD8BQAADgAAAAAAAAAAAAAAAAAuAgAAZHJzL2Uyb0RvYy54bWxQSwECLQAUAAYACAAAACEA&#10;TKDpLNgAAAADAQAADwAAAAAAAAAAAAAAAABVBQAAZHJzL2Rvd25yZXYueG1sUEsFBgAAAAAEAAQA&#10;8wAAAFoGAAAAAA==&#10;" filled="f" stroked="f">
                      <o:lock v:ext="edit" aspectratio="t"/>
                      <w10:anchorlock/>
                    </v:rect>
                  </w:pict>
                </mc:Fallback>
              </mc:AlternateContent>
            </w:r>
          </w:p>
        </w:tc>
      </w:tr>
      <w:tr w:rsidR="00DB6055" w:rsidRPr="00DB6055" w:rsidTr="00DB6055">
        <w:tc>
          <w:tcPr>
            <w:tcW w:w="0" w:type="auto"/>
            <w:tcBorders>
              <w:top w:val="single" w:sz="2" w:space="0" w:color="auto"/>
              <w:left w:val="single" w:sz="2" w:space="0" w:color="auto"/>
              <w:bottom w:val="single" w:sz="2" w:space="0" w:color="auto"/>
              <w:right w:val="single" w:sz="2" w:space="0" w:color="auto"/>
            </w:tcBorders>
            <w:hideMark/>
          </w:tcPr>
          <w:p w:rsidR="00DB6055" w:rsidRPr="00DB6055" w:rsidRDefault="00DB6055" w:rsidP="00DB6055">
            <w:pPr>
              <w:spacing w:before="300" w:after="0" w:line="240" w:lineRule="auto"/>
              <w:ind w:left="450" w:right="450"/>
              <w:jc w:val="center"/>
              <w:rPr>
                <w:rFonts w:ascii="Times New Roman" w:eastAsia="Times New Roman" w:hAnsi="Times New Roman" w:cs="Times New Roman"/>
                <w:sz w:val="24"/>
                <w:szCs w:val="24"/>
                <w:lang w:eastAsia="uk-UA"/>
              </w:rPr>
            </w:pPr>
            <w:r w:rsidRPr="00DB6055">
              <w:rPr>
                <w:rFonts w:ascii="Times New Roman" w:eastAsia="Times New Roman" w:hAnsi="Times New Roman" w:cs="Times New Roman"/>
                <w:b/>
                <w:bCs/>
                <w:i/>
                <w:iCs/>
                <w:spacing w:val="60"/>
                <w:sz w:val="36"/>
                <w:szCs w:val="36"/>
                <w:lang w:eastAsia="uk-UA"/>
              </w:rPr>
              <w:t>ПОСТАНОВА</w:t>
            </w:r>
            <w:r w:rsidRPr="00DB6055">
              <w:rPr>
                <w:rFonts w:ascii="Times New Roman" w:eastAsia="Times New Roman" w:hAnsi="Times New Roman" w:cs="Times New Roman"/>
                <w:sz w:val="24"/>
                <w:szCs w:val="24"/>
                <w:lang w:eastAsia="uk-UA"/>
              </w:rPr>
              <w:br/>
            </w:r>
            <w:r w:rsidRPr="00DB6055">
              <w:rPr>
                <w:rFonts w:ascii="Times New Roman" w:eastAsia="Times New Roman" w:hAnsi="Times New Roman" w:cs="Times New Roman"/>
                <w:b/>
                <w:bCs/>
                <w:i/>
                <w:iCs/>
                <w:sz w:val="36"/>
                <w:szCs w:val="36"/>
                <w:lang w:eastAsia="uk-UA"/>
              </w:rPr>
              <w:t>Верховної Ради України</w:t>
            </w:r>
          </w:p>
        </w:tc>
      </w:tr>
    </w:tbl>
    <w:p w:rsidR="00DB6055" w:rsidRPr="00DB6055" w:rsidRDefault="00DB6055" w:rsidP="00DB6055">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3"/>
      <w:bookmarkEnd w:id="1"/>
      <w:r w:rsidRPr="00DB6055">
        <w:rPr>
          <w:rFonts w:ascii="Times New Roman" w:eastAsia="Times New Roman" w:hAnsi="Times New Roman" w:cs="Times New Roman"/>
          <w:b/>
          <w:bCs/>
          <w:color w:val="333333"/>
          <w:sz w:val="32"/>
          <w:szCs w:val="32"/>
          <w:lang w:eastAsia="uk-UA"/>
        </w:rPr>
        <w:t>Про Бюджетну декларацію на 2022-2024 роки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4"/>
      <w:bookmarkEnd w:id="2"/>
      <w:r w:rsidRPr="00DB6055">
        <w:rPr>
          <w:rFonts w:ascii="Times New Roman" w:eastAsia="Times New Roman" w:hAnsi="Times New Roman" w:cs="Times New Roman"/>
          <w:color w:val="333333"/>
          <w:sz w:val="24"/>
          <w:szCs w:val="24"/>
          <w:lang w:eastAsia="uk-UA"/>
        </w:rPr>
        <w:t>Відповідно до </w:t>
      </w:r>
      <w:hyperlink r:id="rId6" w:anchor="n696" w:tgtFrame="_blank" w:history="1">
        <w:r w:rsidRPr="00DB6055">
          <w:rPr>
            <w:rFonts w:ascii="Times New Roman" w:eastAsia="Times New Roman" w:hAnsi="Times New Roman" w:cs="Times New Roman"/>
            <w:color w:val="000099"/>
            <w:sz w:val="24"/>
            <w:szCs w:val="24"/>
            <w:u w:val="single"/>
            <w:lang w:eastAsia="uk-UA"/>
          </w:rPr>
          <w:t>статті 33</w:t>
        </w:r>
      </w:hyperlink>
      <w:r w:rsidRPr="00DB6055">
        <w:rPr>
          <w:rFonts w:ascii="Times New Roman" w:eastAsia="Times New Roman" w:hAnsi="Times New Roman" w:cs="Times New Roman"/>
          <w:color w:val="333333"/>
          <w:sz w:val="24"/>
          <w:szCs w:val="24"/>
          <w:lang w:eastAsia="uk-UA"/>
        </w:rPr>
        <w:t> Бюджетного кодексу України та </w:t>
      </w:r>
      <w:hyperlink r:id="rId7" w:anchor="n1202" w:tgtFrame="_blank" w:history="1">
        <w:r w:rsidRPr="00DB6055">
          <w:rPr>
            <w:rFonts w:ascii="Times New Roman" w:eastAsia="Times New Roman" w:hAnsi="Times New Roman" w:cs="Times New Roman"/>
            <w:color w:val="000099"/>
            <w:sz w:val="24"/>
            <w:szCs w:val="24"/>
            <w:u w:val="single"/>
            <w:lang w:eastAsia="uk-UA"/>
          </w:rPr>
          <w:t>статті 152</w:t>
        </w:r>
      </w:hyperlink>
      <w:r w:rsidRPr="00DB6055">
        <w:rPr>
          <w:rFonts w:ascii="Times New Roman" w:eastAsia="Times New Roman" w:hAnsi="Times New Roman" w:cs="Times New Roman"/>
          <w:color w:val="333333"/>
          <w:sz w:val="24"/>
          <w:szCs w:val="24"/>
          <w:lang w:eastAsia="uk-UA"/>
        </w:rPr>
        <w:t> Регламенту Верховної Ради України за результатами розгляду Бюджетної декларації на 2022-2024 роки, схваленої Кабінетом Міністрів України, Верховна Рада України </w:t>
      </w:r>
      <w:r w:rsidRPr="00DB6055">
        <w:rPr>
          <w:rFonts w:ascii="Times New Roman" w:eastAsia="Times New Roman" w:hAnsi="Times New Roman" w:cs="Times New Roman"/>
          <w:b/>
          <w:bCs/>
          <w:color w:val="333333"/>
          <w:spacing w:val="30"/>
          <w:sz w:val="24"/>
          <w:szCs w:val="24"/>
          <w:lang w:eastAsia="uk-UA"/>
        </w:rPr>
        <w:t>постановляє</w:t>
      </w:r>
      <w:r w:rsidRPr="00DB6055">
        <w:rPr>
          <w:rFonts w:ascii="Times New Roman" w:eastAsia="Times New Roman" w:hAnsi="Times New Roman" w:cs="Times New Roman"/>
          <w:color w:val="333333"/>
          <w:sz w:val="24"/>
          <w:szCs w:val="24"/>
          <w:lang w:eastAsia="uk-UA"/>
        </w:rPr>
        <w:t>:</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5"/>
      <w:bookmarkEnd w:id="3"/>
      <w:r w:rsidRPr="00DB6055">
        <w:rPr>
          <w:rFonts w:ascii="Times New Roman" w:eastAsia="Times New Roman" w:hAnsi="Times New Roman" w:cs="Times New Roman"/>
          <w:color w:val="333333"/>
          <w:sz w:val="24"/>
          <w:szCs w:val="24"/>
          <w:lang w:eastAsia="uk-UA"/>
        </w:rPr>
        <w:t>1. Взяти до відома Бюджетну декларацію на 2022-2024 роки, схвалену постановою Кабінету Міністрів України від 31 травня 2021 року </w:t>
      </w:r>
      <w:hyperlink r:id="rId8" w:tgtFrame="_blank" w:history="1">
        <w:r w:rsidRPr="00DB6055">
          <w:rPr>
            <w:rFonts w:ascii="Times New Roman" w:eastAsia="Times New Roman" w:hAnsi="Times New Roman" w:cs="Times New Roman"/>
            <w:color w:val="000099"/>
            <w:sz w:val="24"/>
            <w:szCs w:val="24"/>
            <w:u w:val="single"/>
            <w:lang w:eastAsia="uk-UA"/>
          </w:rPr>
          <w:t>№ 548</w:t>
        </w:r>
      </w:hyperlink>
      <w:r w:rsidRPr="00DB6055">
        <w:rPr>
          <w:rFonts w:ascii="Times New Roman" w:eastAsia="Times New Roman" w:hAnsi="Times New Roman" w:cs="Times New Roman"/>
          <w:color w:val="333333"/>
          <w:sz w:val="24"/>
          <w:szCs w:val="24"/>
          <w:lang w:eastAsia="uk-UA"/>
        </w:rPr>
        <w:t> "Про схвалення Бюджетної декларації на 2022-2024 роки".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6"/>
      <w:bookmarkEnd w:id="4"/>
      <w:r w:rsidRPr="00DB6055">
        <w:rPr>
          <w:rFonts w:ascii="Times New Roman" w:eastAsia="Times New Roman" w:hAnsi="Times New Roman" w:cs="Times New Roman"/>
          <w:color w:val="333333"/>
          <w:sz w:val="24"/>
          <w:szCs w:val="24"/>
          <w:lang w:eastAsia="uk-UA"/>
        </w:rPr>
        <w:t>2. Схвалити </w:t>
      </w:r>
      <w:hyperlink r:id="rId9" w:anchor="n13" w:history="1">
        <w:r w:rsidRPr="00DB6055">
          <w:rPr>
            <w:rFonts w:ascii="Times New Roman" w:eastAsia="Times New Roman" w:hAnsi="Times New Roman" w:cs="Times New Roman"/>
            <w:color w:val="006600"/>
            <w:sz w:val="24"/>
            <w:szCs w:val="24"/>
            <w:u w:val="single"/>
            <w:lang w:eastAsia="uk-UA"/>
          </w:rPr>
          <w:t>рекомендації Верховної Ради України щодо бюджетної політики</w:t>
        </w:r>
      </w:hyperlink>
      <w:r w:rsidRPr="00DB6055">
        <w:rPr>
          <w:rFonts w:ascii="Times New Roman" w:eastAsia="Times New Roman" w:hAnsi="Times New Roman" w:cs="Times New Roman"/>
          <w:color w:val="333333"/>
          <w:sz w:val="24"/>
          <w:szCs w:val="24"/>
          <w:lang w:eastAsia="uk-UA"/>
        </w:rPr>
        <w:t> (додаються).</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7"/>
      <w:bookmarkEnd w:id="5"/>
      <w:r w:rsidRPr="00DB6055">
        <w:rPr>
          <w:rFonts w:ascii="Times New Roman" w:eastAsia="Times New Roman" w:hAnsi="Times New Roman" w:cs="Times New Roman"/>
          <w:color w:val="333333"/>
          <w:sz w:val="24"/>
          <w:szCs w:val="24"/>
          <w:lang w:eastAsia="uk-UA"/>
        </w:rPr>
        <w:t>3. Кабінету Міністрів України підготувати та подати до Верховної Ради України проект Закону України про Державний бюджет України на 2022 рік з урахуванням рекомендацій Верховної Ради України щодо бюджетної політики.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8"/>
      <w:bookmarkEnd w:id="6"/>
      <w:r w:rsidRPr="00DB6055">
        <w:rPr>
          <w:rFonts w:ascii="Times New Roman" w:eastAsia="Times New Roman" w:hAnsi="Times New Roman" w:cs="Times New Roman"/>
          <w:color w:val="333333"/>
          <w:sz w:val="24"/>
          <w:szCs w:val="24"/>
          <w:lang w:eastAsia="uk-UA"/>
        </w:rPr>
        <w:t>4. Ця Постанова набирає чинності з дня її прийняття.</w:t>
      </w:r>
    </w:p>
    <w:tbl>
      <w:tblPr>
        <w:tblW w:w="5000" w:type="pct"/>
        <w:tblCellMar>
          <w:left w:w="0" w:type="dxa"/>
          <w:right w:w="0" w:type="dxa"/>
        </w:tblCellMar>
        <w:tblLook w:val="04A0" w:firstRow="1" w:lastRow="0" w:firstColumn="1" w:lastColumn="0" w:noHBand="0" w:noVBand="1"/>
      </w:tblPr>
      <w:tblGrid>
        <w:gridCol w:w="2893"/>
        <w:gridCol w:w="6752"/>
      </w:tblGrid>
      <w:tr w:rsidR="00DB6055" w:rsidRPr="00DB6055" w:rsidTr="00DB6055">
        <w:tc>
          <w:tcPr>
            <w:tcW w:w="1500" w:type="pct"/>
            <w:tcBorders>
              <w:top w:val="single" w:sz="2" w:space="0" w:color="auto"/>
              <w:left w:val="single" w:sz="2" w:space="0" w:color="auto"/>
              <w:bottom w:val="single" w:sz="2" w:space="0" w:color="auto"/>
              <w:right w:val="single" w:sz="2" w:space="0" w:color="auto"/>
            </w:tcBorders>
            <w:hideMark/>
          </w:tcPr>
          <w:p w:rsidR="00DB6055" w:rsidRPr="00DB6055" w:rsidRDefault="00DB6055" w:rsidP="00DB6055">
            <w:pPr>
              <w:spacing w:before="300" w:after="150" w:line="240" w:lineRule="auto"/>
              <w:jc w:val="center"/>
              <w:rPr>
                <w:rFonts w:ascii="Times New Roman" w:eastAsia="Times New Roman" w:hAnsi="Times New Roman" w:cs="Times New Roman"/>
                <w:sz w:val="24"/>
                <w:szCs w:val="24"/>
                <w:lang w:eastAsia="uk-UA"/>
              </w:rPr>
            </w:pPr>
            <w:bookmarkStart w:id="7" w:name="n9"/>
            <w:bookmarkEnd w:id="7"/>
            <w:r w:rsidRPr="00DB6055">
              <w:rPr>
                <w:rFonts w:ascii="Times New Roman" w:eastAsia="Times New Roman" w:hAnsi="Times New Roman" w:cs="Times New Roman"/>
                <w:b/>
                <w:bCs/>
                <w:sz w:val="24"/>
                <w:szCs w:val="24"/>
                <w:lang w:eastAsia="uk-UA"/>
              </w:rPr>
              <w:t>Голова Верховної Ради України</w:t>
            </w:r>
          </w:p>
        </w:tc>
        <w:tc>
          <w:tcPr>
            <w:tcW w:w="3500" w:type="pct"/>
            <w:tcBorders>
              <w:top w:val="single" w:sz="2" w:space="0" w:color="auto"/>
              <w:left w:val="single" w:sz="2" w:space="0" w:color="auto"/>
              <w:bottom w:val="single" w:sz="2" w:space="0" w:color="auto"/>
              <w:right w:val="single" w:sz="2" w:space="0" w:color="auto"/>
            </w:tcBorders>
            <w:hideMark/>
          </w:tcPr>
          <w:p w:rsidR="00DB6055" w:rsidRPr="00DB6055" w:rsidRDefault="00DB6055" w:rsidP="00DB6055">
            <w:pPr>
              <w:spacing w:before="300" w:after="0" w:line="240" w:lineRule="auto"/>
              <w:jc w:val="right"/>
              <w:rPr>
                <w:rFonts w:ascii="Times New Roman" w:eastAsia="Times New Roman" w:hAnsi="Times New Roman" w:cs="Times New Roman"/>
                <w:sz w:val="24"/>
                <w:szCs w:val="24"/>
                <w:lang w:eastAsia="uk-UA"/>
              </w:rPr>
            </w:pPr>
            <w:r w:rsidRPr="00DB6055">
              <w:rPr>
                <w:rFonts w:ascii="Times New Roman" w:eastAsia="Times New Roman" w:hAnsi="Times New Roman" w:cs="Times New Roman"/>
                <w:b/>
                <w:bCs/>
                <w:sz w:val="24"/>
                <w:szCs w:val="24"/>
                <w:lang w:eastAsia="uk-UA"/>
              </w:rPr>
              <w:t>Д.РАЗУМКОВ</w:t>
            </w:r>
          </w:p>
        </w:tc>
      </w:tr>
      <w:tr w:rsidR="00DB6055" w:rsidRPr="00DB6055" w:rsidTr="00DB6055">
        <w:tc>
          <w:tcPr>
            <w:tcW w:w="0" w:type="auto"/>
            <w:tcBorders>
              <w:top w:val="single" w:sz="2" w:space="0" w:color="auto"/>
              <w:left w:val="single" w:sz="2" w:space="0" w:color="auto"/>
              <w:bottom w:val="single" w:sz="2" w:space="0" w:color="auto"/>
              <w:right w:val="single" w:sz="2" w:space="0" w:color="auto"/>
            </w:tcBorders>
            <w:hideMark/>
          </w:tcPr>
          <w:p w:rsidR="00DB6055" w:rsidRPr="00DB6055" w:rsidRDefault="00DB6055" w:rsidP="00DB6055">
            <w:pPr>
              <w:spacing w:before="300" w:after="150" w:line="240" w:lineRule="auto"/>
              <w:jc w:val="center"/>
              <w:rPr>
                <w:rFonts w:ascii="Times New Roman" w:eastAsia="Times New Roman" w:hAnsi="Times New Roman" w:cs="Times New Roman"/>
                <w:sz w:val="24"/>
                <w:szCs w:val="24"/>
                <w:lang w:eastAsia="uk-UA"/>
              </w:rPr>
            </w:pPr>
            <w:r w:rsidRPr="00DB6055">
              <w:rPr>
                <w:rFonts w:ascii="Times New Roman" w:eastAsia="Times New Roman" w:hAnsi="Times New Roman" w:cs="Times New Roman"/>
                <w:b/>
                <w:bCs/>
                <w:sz w:val="24"/>
                <w:szCs w:val="24"/>
                <w:lang w:eastAsia="uk-UA"/>
              </w:rPr>
              <w:t>м. Київ</w:t>
            </w:r>
            <w:r w:rsidRPr="00DB6055">
              <w:rPr>
                <w:rFonts w:ascii="Times New Roman" w:eastAsia="Times New Roman" w:hAnsi="Times New Roman" w:cs="Times New Roman"/>
                <w:sz w:val="24"/>
                <w:szCs w:val="24"/>
                <w:lang w:eastAsia="uk-UA"/>
              </w:rPr>
              <w:br/>
            </w:r>
            <w:r w:rsidRPr="00DB6055">
              <w:rPr>
                <w:rFonts w:ascii="Times New Roman" w:eastAsia="Times New Roman" w:hAnsi="Times New Roman" w:cs="Times New Roman"/>
                <w:b/>
                <w:bCs/>
                <w:sz w:val="24"/>
                <w:szCs w:val="24"/>
                <w:lang w:eastAsia="uk-UA"/>
              </w:rPr>
              <w:t>15 липня 2021 року</w:t>
            </w:r>
            <w:r w:rsidRPr="00DB6055">
              <w:rPr>
                <w:rFonts w:ascii="Times New Roman" w:eastAsia="Times New Roman" w:hAnsi="Times New Roman" w:cs="Times New Roman"/>
                <w:sz w:val="24"/>
                <w:szCs w:val="24"/>
                <w:lang w:eastAsia="uk-UA"/>
              </w:rPr>
              <w:br/>
            </w:r>
            <w:r w:rsidRPr="00DB6055">
              <w:rPr>
                <w:rFonts w:ascii="Times New Roman" w:eastAsia="Times New Roman" w:hAnsi="Times New Roman" w:cs="Times New Roman"/>
                <w:b/>
                <w:bCs/>
                <w:sz w:val="24"/>
                <w:szCs w:val="24"/>
                <w:lang w:eastAsia="uk-UA"/>
              </w:rPr>
              <w:t>№ 1652-IX</w:t>
            </w:r>
          </w:p>
        </w:tc>
        <w:tc>
          <w:tcPr>
            <w:tcW w:w="0" w:type="auto"/>
            <w:tcBorders>
              <w:top w:val="single" w:sz="2" w:space="0" w:color="auto"/>
              <w:left w:val="single" w:sz="2" w:space="0" w:color="auto"/>
              <w:bottom w:val="single" w:sz="2" w:space="0" w:color="auto"/>
              <w:right w:val="single" w:sz="2" w:space="0" w:color="auto"/>
            </w:tcBorders>
            <w:hideMark/>
          </w:tcPr>
          <w:p w:rsidR="00DB6055" w:rsidRPr="00DB6055" w:rsidRDefault="00DB6055" w:rsidP="00DB6055">
            <w:pPr>
              <w:spacing w:before="300" w:after="0" w:line="240" w:lineRule="auto"/>
              <w:jc w:val="right"/>
              <w:rPr>
                <w:rFonts w:ascii="Times New Roman" w:eastAsia="Times New Roman" w:hAnsi="Times New Roman" w:cs="Times New Roman"/>
                <w:sz w:val="24"/>
                <w:szCs w:val="24"/>
                <w:lang w:eastAsia="uk-UA"/>
              </w:rPr>
            </w:pPr>
            <w:r w:rsidRPr="00DB6055">
              <w:rPr>
                <w:rFonts w:ascii="Times New Roman" w:eastAsia="Times New Roman" w:hAnsi="Times New Roman" w:cs="Times New Roman"/>
                <w:b/>
                <w:bCs/>
                <w:sz w:val="24"/>
                <w:szCs w:val="24"/>
                <w:lang w:eastAsia="uk-UA"/>
              </w:rPr>
              <w:br/>
            </w:r>
          </w:p>
        </w:tc>
      </w:tr>
    </w:tbl>
    <w:p w:rsidR="00DB6055" w:rsidRPr="00DB6055" w:rsidRDefault="0030763A" w:rsidP="00DB6055">
      <w:pPr>
        <w:spacing w:after="0" w:line="240" w:lineRule="auto"/>
        <w:rPr>
          <w:rFonts w:ascii="Times New Roman" w:eastAsia="Times New Roman" w:hAnsi="Times New Roman" w:cs="Times New Roman"/>
          <w:sz w:val="24"/>
          <w:szCs w:val="24"/>
          <w:lang w:eastAsia="uk-UA"/>
        </w:rPr>
      </w:pPr>
      <w:bookmarkStart w:id="8" w:name="n53"/>
      <w:bookmarkEnd w:id="8"/>
      <w:r>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DB6055" w:rsidRPr="00DB6055" w:rsidTr="00DB6055">
        <w:tc>
          <w:tcPr>
            <w:tcW w:w="2000" w:type="pct"/>
            <w:tcBorders>
              <w:top w:val="single" w:sz="2" w:space="0" w:color="auto"/>
              <w:left w:val="single" w:sz="2" w:space="0" w:color="auto"/>
              <w:bottom w:val="single" w:sz="2" w:space="0" w:color="auto"/>
              <w:right w:val="single" w:sz="2" w:space="0" w:color="auto"/>
            </w:tcBorders>
            <w:hideMark/>
          </w:tcPr>
          <w:p w:rsidR="00DB6055" w:rsidRPr="00DB6055" w:rsidRDefault="00DB6055" w:rsidP="00DB6055">
            <w:pPr>
              <w:spacing w:before="150" w:after="150" w:line="240" w:lineRule="auto"/>
              <w:rPr>
                <w:rFonts w:ascii="Times New Roman" w:eastAsia="Times New Roman" w:hAnsi="Times New Roman" w:cs="Times New Roman"/>
                <w:sz w:val="24"/>
                <w:szCs w:val="24"/>
                <w:lang w:eastAsia="uk-UA"/>
              </w:rPr>
            </w:pPr>
            <w:bookmarkStart w:id="9" w:name="n12"/>
            <w:bookmarkEnd w:id="9"/>
            <w:r w:rsidRPr="00DB6055">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DB6055" w:rsidRPr="00DB6055" w:rsidRDefault="00DB6055" w:rsidP="00DB6055">
            <w:pPr>
              <w:spacing w:before="150" w:after="150" w:line="240" w:lineRule="auto"/>
              <w:jc w:val="center"/>
              <w:rPr>
                <w:rFonts w:ascii="Times New Roman" w:eastAsia="Times New Roman" w:hAnsi="Times New Roman" w:cs="Times New Roman"/>
                <w:sz w:val="24"/>
                <w:szCs w:val="24"/>
                <w:lang w:eastAsia="uk-UA"/>
              </w:rPr>
            </w:pPr>
            <w:r w:rsidRPr="00DB6055">
              <w:rPr>
                <w:rFonts w:ascii="Times New Roman" w:eastAsia="Times New Roman" w:hAnsi="Times New Roman" w:cs="Times New Roman"/>
                <w:b/>
                <w:bCs/>
                <w:sz w:val="24"/>
                <w:szCs w:val="24"/>
                <w:lang w:eastAsia="uk-UA"/>
              </w:rPr>
              <w:t>Схвалено</w:t>
            </w:r>
            <w:r w:rsidRPr="00DB6055">
              <w:rPr>
                <w:rFonts w:ascii="Times New Roman" w:eastAsia="Times New Roman" w:hAnsi="Times New Roman" w:cs="Times New Roman"/>
                <w:sz w:val="24"/>
                <w:szCs w:val="24"/>
                <w:lang w:eastAsia="uk-UA"/>
              </w:rPr>
              <w:br/>
            </w:r>
            <w:r w:rsidRPr="00DB6055">
              <w:rPr>
                <w:rFonts w:ascii="Times New Roman" w:eastAsia="Times New Roman" w:hAnsi="Times New Roman" w:cs="Times New Roman"/>
                <w:b/>
                <w:bCs/>
                <w:sz w:val="24"/>
                <w:szCs w:val="24"/>
                <w:lang w:eastAsia="uk-UA"/>
              </w:rPr>
              <w:t>Постановою Верховної Ради України</w:t>
            </w:r>
            <w:r w:rsidRPr="00DB6055">
              <w:rPr>
                <w:rFonts w:ascii="Times New Roman" w:eastAsia="Times New Roman" w:hAnsi="Times New Roman" w:cs="Times New Roman"/>
                <w:sz w:val="24"/>
                <w:szCs w:val="24"/>
                <w:lang w:eastAsia="uk-UA"/>
              </w:rPr>
              <w:br/>
            </w:r>
            <w:r w:rsidRPr="00DB6055">
              <w:rPr>
                <w:rFonts w:ascii="Times New Roman" w:eastAsia="Times New Roman" w:hAnsi="Times New Roman" w:cs="Times New Roman"/>
                <w:b/>
                <w:bCs/>
                <w:sz w:val="24"/>
                <w:szCs w:val="24"/>
                <w:lang w:eastAsia="uk-UA"/>
              </w:rPr>
              <w:t>від 15 липня 2021 року № 1652-IX</w:t>
            </w:r>
          </w:p>
        </w:tc>
      </w:tr>
    </w:tbl>
    <w:p w:rsidR="00DB6055" w:rsidRPr="00DB6055" w:rsidRDefault="00DB6055" w:rsidP="00DB6055">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0" w:name="n13"/>
      <w:bookmarkEnd w:id="10"/>
      <w:r w:rsidRPr="00DB6055">
        <w:rPr>
          <w:rFonts w:ascii="Times New Roman" w:eastAsia="Times New Roman" w:hAnsi="Times New Roman" w:cs="Times New Roman"/>
          <w:b/>
          <w:bCs/>
          <w:color w:val="333333"/>
          <w:sz w:val="32"/>
          <w:szCs w:val="32"/>
          <w:lang w:eastAsia="uk-UA"/>
        </w:rPr>
        <w:t>РЕКОМЕНДАЦІЇ ВЕРХОВНОЇ РАДИ УКРАЇНИ</w:t>
      </w:r>
      <w:r w:rsidRPr="00DB6055">
        <w:rPr>
          <w:rFonts w:ascii="Times New Roman" w:eastAsia="Times New Roman" w:hAnsi="Times New Roman" w:cs="Times New Roman"/>
          <w:color w:val="333333"/>
          <w:sz w:val="24"/>
          <w:szCs w:val="24"/>
          <w:lang w:eastAsia="uk-UA"/>
        </w:rPr>
        <w:br/>
      </w:r>
      <w:r w:rsidRPr="00DB6055">
        <w:rPr>
          <w:rFonts w:ascii="Times New Roman" w:eastAsia="Times New Roman" w:hAnsi="Times New Roman" w:cs="Times New Roman"/>
          <w:b/>
          <w:bCs/>
          <w:color w:val="333333"/>
          <w:sz w:val="32"/>
          <w:szCs w:val="32"/>
          <w:lang w:eastAsia="uk-UA"/>
        </w:rPr>
        <w:t>щодо бюджетної політики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4"/>
      <w:bookmarkEnd w:id="11"/>
      <w:r w:rsidRPr="00DB6055">
        <w:rPr>
          <w:rFonts w:ascii="Times New Roman" w:eastAsia="Times New Roman" w:hAnsi="Times New Roman" w:cs="Times New Roman"/>
          <w:color w:val="333333"/>
          <w:sz w:val="24"/>
          <w:szCs w:val="24"/>
          <w:lang w:eastAsia="uk-UA"/>
        </w:rPr>
        <w:t>Кабінету Міністрів України при підготовці проекту Закону України про Державний бюджет України на 2022 рік і складанні Бюджетної декларації на 2023-2025 роки опрацювати та вжити заходів з вирішення питань щодо:</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5"/>
      <w:bookmarkEnd w:id="12"/>
      <w:r w:rsidRPr="00DB6055">
        <w:rPr>
          <w:rFonts w:ascii="Times New Roman" w:eastAsia="Times New Roman" w:hAnsi="Times New Roman" w:cs="Times New Roman"/>
          <w:color w:val="333333"/>
          <w:sz w:val="24"/>
          <w:szCs w:val="24"/>
          <w:lang w:eastAsia="uk-UA"/>
        </w:rPr>
        <w:t>1) збільшення доходів проекту державного бюджету порівняно з відповідними показниками, передбаченими у Бюджетній декларації на 2022-2024 роки, з урахуванням:</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6"/>
      <w:bookmarkEnd w:id="13"/>
      <w:r w:rsidRPr="00DB6055">
        <w:rPr>
          <w:rFonts w:ascii="Times New Roman" w:eastAsia="Times New Roman" w:hAnsi="Times New Roman" w:cs="Times New Roman"/>
          <w:color w:val="333333"/>
          <w:sz w:val="24"/>
          <w:szCs w:val="24"/>
          <w:lang w:eastAsia="uk-UA"/>
        </w:rPr>
        <w:t xml:space="preserve">вжиття заходів щодо погашення податкового боргу платників податків перед бюджетом, зниження рівня тіньової економіки (включаючи руйнування схем мінімізації податкових </w:t>
      </w:r>
      <w:r w:rsidRPr="00DB6055">
        <w:rPr>
          <w:rFonts w:ascii="Times New Roman" w:eastAsia="Times New Roman" w:hAnsi="Times New Roman" w:cs="Times New Roman"/>
          <w:color w:val="333333"/>
          <w:sz w:val="24"/>
          <w:szCs w:val="24"/>
          <w:lang w:eastAsia="uk-UA"/>
        </w:rPr>
        <w:lastRenderedPageBreak/>
        <w:t>зобов’язань, запобігання та протидію контрабанді, запобігання незаконному відшкодуванню податку на додану вартість та відмиванню коштів через офшорні зони);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7"/>
      <w:bookmarkEnd w:id="14"/>
      <w:r w:rsidRPr="00DB6055">
        <w:rPr>
          <w:rFonts w:ascii="Times New Roman" w:eastAsia="Times New Roman" w:hAnsi="Times New Roman" w:cs="Times New Roman"/>
          <w:color w:val="333333"/>
          <w:sz w:val="24"/>
          <w:szCs w:val="24"/>
          <w:lang w:eastAsia="uk-UA"/>
        </w:rPr>
        <w:t>стану розгляду і прийняття законопроектів, спрямованих на забезпечення збалансованості бюджетних надходжень;</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8"/>
      <w:bookmarkEnd w:id="15"/>
      <w:r w:rsidRPr="00DB6055">
        <w:rPr>
          <w:rFonts w:ascii="Times New Roman" w:eastAsia="Times New Roman" w:hAnsi="Times New Roman" w:cs="Times New Roman"/>
          <w:color w:val="333333"/>
          <w:sz w:val="24"/>
          <w:szCs w:val="24"/>
          <w:lang w:eastAsia="uk-UA"/>
        </w:rPr>
        <w:t>розгляду разом з Національним банком України можливості збільшення планового показника коштів, що перераховуються Національним банком України відповідно до </w:t>
      </w:r>
      <w:hyperlink r:id="rId10" w:tgtFrame="_blank" w:history="1">
        <w:r w:rsidRPr="00DB6055">
          <w:rPr>
            <w:rFonts w:ascii="Times New Roman" w:eastAsia="Times New Roman" w:hAnsi="Times New Roman" w:cs="Times New Roman"/>
            <w:color w:val="000099"/>
            <w:sz w:val="24"/>
            <w:szCs w:val="24"/>
            <w:u w:val="single"/>
            <w:lang w:eastAsia="uk-UA"/>
          </w:rPr>
          <w:t>Закону України</w:t>
        </w:r>
      </w:hyperlink>
      <w:r w:rsidRPr="00DB6055">
        <w:rPr>
          <w:rFonts w:ascii="Times New Roman" w:eastAsia="Times New Roman" w:hAnsi="Times New Roman" w:cs="Times New Roman"/>
          <w:color w:val="333333"/>
          <w:sz w:val="24"/>
          <w:szCs w:val="24"/>
          <w:lang w:eastAsia="uk-UA"/>
        </w:rPr>
        <w:t> "Про Національний банк України", на 2022 рік;</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9"/>
      <w:bookmarkEnd w:id="16"/>
      <w:r w:rsidRPr="00DB6055">
        <w:rPr>
          <w:rFonts w:ascii="Times New Roman" w:eastAsia="Times New Roman" w:hAnsi="Times New Roman" w:cs="Times New Roman"/>
          <w:color w:val="333333"/>
          <w:sz w:val="24"/>
          <w:szCs w:val="24"/>
          <w:lang w:eastAsia="uk-UA"/>
        </w:rPr>
        <w:t>посилення державного контролю за цільовим використанням спеціальних дозволів на користування надрами, насамперед щодо видобутку нафти, природного газу, газового конденсату, а також за повнотою і своєчасністю надходження відповідної рентної плати до державного бюджету, забезпечивши належну систему моніторингу обсягів видобутку та взаємодію між відповідними державними органами;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20"/>
      <w:bookmarkEnd w:id="17"/>
      <w:r w:rsidRPr="00DB6055">
        <w:rPr>
          <w:rFonts w:ascii="Times New Roman" w:eastAsia="Times New Roman" w:hAnsi="Times New Roman" w:cs="Times New Roman"/>
          <w:color w:val="333333"/>
          <w:sz w:val="24"/>
          <w:szCs w:val="24"/>
          <w:lang w:eastAsia="uk-UA"/>
        </w:rPr>
        <w:t>2) розвитку експорту товарів (робіт, послуг) українського походження та підвищення їх конкурентоспроможності на світовому ринку шляхом стимулювання експортного кредитування, забезпечивши належне функціонування приватного акціонерного товариства "Експортно-кредитне агентство" та його операційну спроможність;</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21"/>
      <w:bookmarkEnd w:id="18"/>
      <w:r w:rsidRPr="00DB6055">
        <w:rPr>
          <w:rFonts w:ascii="Times New Roman" w:eastAsia="Times New Roman" w:hAnsi="Times New Roman" w:cs="Times New Roman"/>
          <w:color w:val="333333"/>
          <w:sz w:val="24"/>
          <w:szCs w:val="24"/>
          <w:lang w:eastAsia="uk-UA"/>
        </w:rPr>
        <w:t>3) забезпечення імпортозаміщення, залучення інвестицій у нові виробництва і розвиток промисловості України, зокрема запровадивши інструмент локалізації у публічних закупівлях;</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2"/>
      <w:bookmarkEnd w:id="19"/>
      <w:r w:rsidRPr="00DB6055">
        <w:rPr>
          <w:rFonts w:ascii="Times New Roman" w:eastAsia="Times New Roman" w:hAnsi="Times New Roman" w:cs="Times New Roman"/>
          <w:color w:val="333333"/>
          <w:sz w:val="24"/>
          <w:szCs w:val="24"/>
          <w:lang w:eastAsia="uk-UA"/>
        </w:rPr>
        <w:t>4) створення індустріальних парків з податковими стимулами для нових виробничих і науково-дослідних підприємств;</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3"/>
      <w:bookmarkEnd w:id="20"/>
      <w:r w:rsidRPr="00DB6055">
        <w:rPr>
          <w:rFonts w:ascii="Times New Roman" w:eastAsia="Times New Roman" w:hAnsi="Times New Roman" w:cs="Times New Roman"/>
          <w:color w:val="333333"/>
          <w:sz w:val="24"/>
          <w:szCs w:val="24"/>
          <w:lang w:eastAsia="uk-UA"/>
        </w:rPr>
        <w:t>5) затвердження Стратегії управління державним боргом на 2022-2024 роки та плану заходів з її реалізації (з визначенням основних завдань боргової політики до 2025 року, відповідних інструментів, показників та індикаторів оцінки результативності);</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4"/>
      <w:bookmarkEnd w:id="21"/>
      <w:r w:rsidRPr="00DB6055">
        <w:rPr>
          <w:rFonts w:ascii="Times New Roman" w:eastAsia="Times New Roman" w:hAnsi="Times New Roman" w:cs="Times New Roman"/>
          <w:color w:val="333333"/>
          <w:sz w:val="24"/>
          <w:szCs w:val="24"/>
          <w:lang w:eastAsia="uk-UA"/>
        </w:rPr>
        <w:t>6) можливості здійснення правочинів з державними цінними паперами з метою зниження навантаження на державний бюджет у наступних бюджетних періодах;</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5"/>
      <w:bookmarkEnd w:id="22"/>
      <w:r w:rsidRPr="00DB6055">
        <w:rPr>
          <w:rFonts w:ascii="Times New Roman" w:eastAsia="Times New Roman" w:hAnsi="Times New Roman" w:cs="Times New Roman"/>
          <w:color w:val="333333"/>
          <w:sz w:val="24"/>
          <w:szCs w:val="24"/>
          <w:lang w:eastAsia="uk-UA"/>
        </w:rPr>
        <w:t>7) визначення переліку кредитів (позик), що залучаються державою до спеціального фонду державного бюджету від іноземних держав, іноземних фінансових установ і міжнародних фінансових організацій для реалізації інвестиційних проектів (з урахуванням стану укладання/ратифікації відповідних кредитних договорів, планів з реалізації таких проектів, інституційної і організаційної готовності до впровадження нових проектів), для забезпечення повноти і ефективності використання відповідних коштів;</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6"/>
      <w:bookmarkEnd w:id="23"/>
      <w:r w:rsidRPr="00DB6055">
        <w:rPr>
          <w:rFonts w:ascii="Times New Roman" w:eastAsia="Times New Roman" w:hAnsi="Times New Roman" w:cs="Times New Roman"/>
          <w:color w:val="333333"/>
          <w:sz w:val="24"/>
          <w:szCs w:val="24"/>
          <w:lang w:eastAsia="uk-UA"/>
        </w:rPr>
        <w:t>8) збереження плати за ліцензії на провадження діяльності у сфері організації та проведення азартних ігор і за ліцензії на випуск та проведення лотерей у складі спеціального фонду державного бюджету із спрямуванням на реалізацію бюджетних програм у сфері охорони здоров’я, освіти, науки, культури і спорту;</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7"/>
      <w:bookmarkEnd w:id="24"/>
      <w:r w:rsidRPr="00DB6055">
        <w:rPr>
          <w:rFonts w:ascii="Times New Roman" w:eastAsia="Times New Roman" w:hAnsi="Times New Roman" w:cs="Times New Roman"/>
          <w:color w:val="333333"/>
          <w:sz w:val="24"/>
          <w:szCs w:val="24"/>
          <w:lang w:eastAsia="uk-UA"/>
        </w:rPr>
        <w:t>9) перегляду джерел формування та напрямів використання спеціального фонду державного бюджету, включаючи оцінку наявних законодавчих ініціатив щодо закріплення цільового спрямування бюджетних коштів виходячи з аналізу практики застосування чинних норм законодавства, ефективності управління відповідними коштами та зважаючи на необхідність збереження спроможності своєчасного проведення за загальним фондом державного бюджету обов’язкових загальносуспільних витрат у повному обсязі;</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8"/>
      <w:bookmarkEnd w:id="25"/>
      <w:r w:rsidRPr="00DB6055">
        <w:rPr>
          <w:rFonts w:ascii="Times New Roman" w:eastAsia="Times New Roman" w:hAnsi="Times New Roman" w:cs="Times New Roman"/>
          <w:color w:val="333333"/>
          <w:sz w:val="24"/>
          <w:szCs w:val="24"/>
          <w:lang w:eastAsia="uk-UA"/>
        </w:rPr>
        <w:t>10) збільшення прожиткового мінімуму для основних соціальних і демографічних груп населення та державних соціальних гарантій і стандартів, які визначаються на його основі, з урахуванням прогнозного індексу споживчих цін (з перевищенням на 2 відсоткових пункти), а також з урахуванням прогнозного реального валового внутрішнього продукту (виходячи з фінансових можливостей держави) для поступового наближення прожиткового мінімуму до його фактичного розміру;</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9"/>
      <w:bookmarkEnd w:id="26"/>
      <w:r w:rsidRPr="00DB6055">
        <w:rPr>
          <w:rFonts w:ascii="Times New Roman" w:eastAsia="Times New Roman" w:hAnsi="Times New Roman" w:cs="Times New Roman"/>
          <w:color w:val="333333"/>
          <w:sz w:val="24"/>
          <w:szCs w:val="24"/>
          <w:lang w:eastAsia="uk-UA"/>
        </w:rPr>
        <w:lastRenderedPageBreak/>
        <w:t>11) збільшення розміру мінімальної заробітної плати з урахуванням прогнозного індексу споживчих цін (з перевищенням на 2 відсоткових пункти) для створення конкурентних умов на ринку праці та збільшення купівельної спроможності громадян;</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30"/>
      <w:bookmarkEnd w:id="27"/>
      <w:r w:rsidRPr="00DB6055">
        <w:rPr>
          <w:rFonts w:ascii="Times New Roman" w:eastAsia="Times New Roman" w:hAnsi="Times New Roman" w:cs="Times New Roman"/>
          <w:color w:val="333333"/>
          <w:sz w:val="24"/>
          <w:szCs w:val="24"/>
          <w:lang w:eastAsia="uk-UA"/>
        </w:rPr>
        <w:t>12) збільшення розміру посадового окладу працівника I тарифного розряду Єдиної тарифної сітки темпами, не нижчими ніж зростання мінімальної заробітної плати, з метою поступового скорочення розриву між цими показниками та забезпечення диференціації в оплаті праці залежно від складності та професійності роботи;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31"/>
      <w:bookmarkEnd w:id="28"/>
      <w:r w:rsidRPr="00DB6055">
        <w:rPr>
          <w:rFonts w:ascii="Times New Roman" w:eastAsia="Times New Roman" w:hAnsi="Times New Roman" w:cs="Times New Roman"/>
          <w:color w:val="333333"/>
          <w:sz w:val="24"/>
          <w:szCs w:val="24"/>
          <w:lang w:eastAsia="uk-UA"/>
        </w:rPr>
        <w:t>13) визначення умов оплати праці працівників державних органів з урахуванням збільшення розміру посадового окладу працівника I тарифного розряду Єдиної тарифної сітки та розміру мінімальної заробітної плати, зваживши на необхідність виконання вимог </w:t>
      </w:r>
      <w:hyperlink r:id="rId11" w:anchor="n583" w:tgtFrame="_blank" w:history="1">
        <w:r w:rsidRPr="00DB6055">
          <w:rPr>
            <w:rFonts w:ascii="Times New Roman" w:eastAsia="Times New Roman" w:hAnsi="Times New Roman" w:cs="Times New Roman"/>
            <w:color w:val="000099"/>
            <w:sz w:val="24"/>
            <w:szCs w:val="24"/>
            <w:u w:val="single"/>
            <w:lang w:eastAsia="uk-UA"/>
          </w:rPr>
          <w:t>частини першої</w:t>
        </w:r>
      </w:hyperlink>
      <w:r w:rsidRPr="00DB6055">
        <w:rPr>
          <w:rFonts w:ascii="Times New Roman" w:eastAsia="Times New Roman" w:hAnsi="Times New Roman" w:cs="Times New Roman"/>
          <w:color w:val="333333"/>
          <w:sz w:val="24"/>
          <w:szCs w:val="24"/>
          <w:lang w:eastAsia="uk-UA"/>
        </w:rPr>
        <w:t> статті 50 Закону України "Про державну службу";</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32"/>
      <w:bookmarkEnd w:id="29"/>
      <w:r w:rsidRPr="00DB6055">
        <w:rPr>
          <w:rFonts w:ascii="Times New Roman" w:eastAsia="Times New Roman" w:hAnsi="Times New Roman" w:cs="Times New Roman"/>
          <w:color w:val="333333"/>
          <w:sz w:val="24"/>
          <w:szCs w:val="24"/>
          <w:lang w:eastAsia="uk-UA"/>
        </w:rPr>
        <w:t>14) передбачення реалістичного обсягу видатків державного бюджету для Пенсійного фонду України (з урахуванням фінансових ресурсів державного бюджету та власних надходжень цього Фонду), мінімізувавши залучення протягом бюджетного періоду коштів єдиного казначейського рахунку для покриття тимчасових касових розривів цього Фонду;</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3"/>
      <w:bookmarkEnd w:id="30"/>
      <w:r w:rsidRPr="00DB6055">
        <w:rPr>
          <w:rFonts w:ascii="Times New Roman" w:eastAsia="Times New Roman" w:hAnsi="Times New Roman" w:cs="Times New Roman"/>
          <w:color w:val="333333"/>
          <w:sz w:val="24"/>
          <w:szCs w:val="24"/>
          <w:lang w:eastAsia="uk-UA"/>
        </w:rPr>
        <w:t>15) повернення до державного бюджету у середньостроковій перспективі коштів, наданих у 2020 році на поворотній основі Фонду соціального страхування України та Фонду загальнообов’язкового державного соціального страхування України на випадок безробіття;</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4"/>
      <w:bookmarkEnd w:id="31"/>
      <w:r w:rsidRPr="00DB6055">
        <w:rPr>
          <w:rFonts w:ascii="Times New Roman" w:eastAsia="Times New Roman" w:hAnsi="Times New Roman" w:cs="Times New Roman"/>
          <w:color w:val="333333"/>
          <w:sz w:val="24"/>
          <w:szCs w:val="24"/>
          <w:lang w:eastAsia="uk-UA"/>
        </w:rPr>
        <w:t>16) підвищення у середньостроковій перспективі розміру допомоги при народженні дитини з можливою диференціацією такого розміру залежно від кількості дітей у сім’ї;</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5"/>
      <w:bookmarkEnd w:id="32"/>
      <w:r w:rsidRPr="00DB6055">
        <w:rPr>
          <w:rFonts w:ascii="Times New Roman" w:eastAsia="Times New Roman" w:hAnsi="Times New Roman" w:cs="Times New Roman"/>
          <w:color w:val="333333"/>
          <w:sz w:val="24"/>
          <w:szCs w:val="24"/>
          <w:lang w:eastAsia="uk-UA"/>
        </w:rPr>
        <w:t>17) формування обсягу видатків державного бюджету на реалізацію програми державних гарантій медичного обслуговування населення у середньостроковому періоді відповідно до вимог </w:t>
      </w:r>
      <w:hyperlink r:id="rId12" w:tgtFrame="_blank" w:history="1">
        <w:r w:rsidRPr="00DB6055">
          <w:rPr>
            <w:rFonts w:ascii="Times New Roman" w:eastAsia="Times New Roman" w:hAnsi="Times New Roman" w:cs="Times New Roman"/>
            <w:color w:val="000099"/>
            <w:sz w:val="24"/>
            <w:szCs w:val="24"/>
            <w:u w:val="single"/>
            <w:lang w:eastAsia="uk-UA"/>
          </w:rPr>
          <w:t>Закону України</w:t>
        </w:r>
      </w:hyperlink>
      <w:r w:rsidRPr="00DB6055">
        <w:rPr>
          <w:rFonts w:ascii="Times New Roman" w:eastAsia="Times New Roman" w:hAnsi="Times New Roman" w:cs="Times New Roman"/>
          <w:color w:val="333333"/>
          <w:sz w:val="24"/>
          <w:szCs w:val="24"/>
          <w:lang w:eastAsia="uk-UA"/>
        </w:rPr>
        <w:t> "Про державні фінансові гарантії медичного обслуговування населення", здійснюючи фінансове забезпечення надання медичних послуг та лікарських засобів за тарифами, що відповідатимуть реальній вартості медичних послуг та лікарських засобів і враховуватимуть підвищення заробітних плат медичним працівникам, передбачене положеннями Указу Президента України від 18 червня 2021 року </w:t>
      </w:r>
      <w:hyperlink r:id="rId13" w:tgtFrame="_blank" w:history="1">
        <w:r w:rsidRPr="00DB6055">
          <w:rPr>
            <w:rFonts w:ascii="Times New Roman" w:eastAsia="Times New Roman" w:hAnsi="Times New Roman" w:cs="Times New Roman"/>
            <w:color w:val="000099"/>
            <w:sz w:val="24"/>
            <w:szCs w:val="24"/>
            <w:u w:val="single"/>
            <w:lang w:eastAsia="uk-UA"/>
          </w:rPr>
          <w:t>№ 261 </w:t>
        </w:r>
      </w:hyperlink>
      <w:r w:rsidRPr="00DB6055">
        <w:rPr>
          <w:rFonts w:ascii="Times New Roman" w:eastAsia="Times New Roman" w:hAnsi="Times New Roman" w:cs="Times New Roman"/>
          <w:color w:val="333333"/>
          <w:sz w:val="24"/>
          <w:szCs w:val="24"/>
          <w:lang w:eastAsia="uk-UA"/>
        </w:rPr>
        <w:t>"Про заходи щодо підвищення конкурентоспроможності закладів охорони здоров’я та забезпечення додаткових гарантій для медичних працівників";</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6"/>
      <w:bookmarkEnd w:id="33"/>
      <w:r w:rsidRPr="00DB6055">
        <w:rPr>
          <w:rFonts w:ascii="Times New Roman" w:eastAsia="Times New Roman" w:hAnsi="Times New Roman" w:cs="Times New Roman"/>
          <w:color w:val="333333"/>
          <w:sz w:val="24"/>
          <w:szCs w:val="24"/>
          <w:lang w:eastAsia="uk-UA"/>
        </w:rPr>
        <w:t>18) запровадження нових механізмів організації та фінансового забезпечення надання медичних послуг, зокрема із залученням коштів місцевих бюджетів, добровільних внесків юридичних та фізичних осіб, трастових фондів;</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7"/>
      <w:bookmarkEnd w:id="34"/>
      <w:r w:rsidRPr="00DB6055">
        <w:rPr>
          <w:rFonts w:ascii="Times New Roman" w:eastAsia="Times New Roman" w:hAnsi="Times New Roman" w:cs="Times New Roman"/>
          <w:color w:val="333333"/>
          <w:sz w:val="24"/>
          <w:szCs w:val="24"/>
          <w:lang w:eastAsia="uk-UA"/>
        </w:rPr>
        <w:t>19) удосконалення формули розподілу видатків державного бюджету на вищу освіту між закладами вищої освіти за результатами проведення оцінки практики застосування такої формули у попередньому та поточному роках і аналізу досягнутих зазначеними закладами результатів у освітній, науковій та міжнародній діяльності, а також забезпечення виконання положень Указу Президента України від 31 травня 2021 року </w:t>
      </w:r>
      <w:hyperlink r:id="rId14" w:tgtFrame="_blank" w:history="1">
        <w:r w:rsidRPr="00DB6055">
          <w:rPr>
            <w:rFonts w:ascii="Times New Roman" w:eastAsia="Times New Roman" w:hAnsi="Times New Roman" w:cs="Times New Roman"/>
            <w:color w:val="000099"/>
            <w:sz w:val="24"/>
            <w:szCs w:val="24"/>
            <w:u w:val="single"/>
            <w:lang w:eastAsia="uk-UA"/>
          </w:rPr>
          <w:t>№ 217</w:t>
        </w:r>
      </w:hyperlink>
      <w:r w:rsidRPr="00DB6055">
        <w:rPr>
          <w:rFonts w:ascii="Times New Roman" w:eastAsia="Times New Roman" w:hAnsi="Times New Roman" w:cs="Times New Roman"/>
          <w:color w:val="333333"/>
          <w:sz w:val="24"/>
          <w:szCs w:val="24"/>
          <w:lang w:eastAsia="uk-UA"/>
        </w:rPr>
        <w:t> "Питання проекту "Президентський університет", що дозволить покращити умови надання якісних освітніх послуг у сфері вищої освіти;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8"/>
      <w:bookmarkEnd w:id="35"/>
      <w:r w:rsidRPr="00DB6055">
        <w:rPr>
          <w:rFonts w:ascii="Times New Roman" w:eastAsia="Times New Roman" w:hAnsi="Times New Roman" w:cs="Times New Roman"/>
          <w:color w:val="333333"/>
          <w:sz w:val="24"/>
          <w:szCs w:val="24"/>
          <w:lang w:eastAsia="uk-UA"/>
        </w:rPr>
        <w:t>20) визначення загального обсягу видатків державного бюджету на національну безпеку і оборону відповідно до положень Указу Президента України від 18 травня 2021 року </w:t>
      </w:r>
      <w:hyperlink r:id="rId15" w:tgtFrame="_blank" w:history="1">
        <w:r w:rsidRPr="00DB6055">
          <w:rPr>
            <w:rFonts w:ascii="Times New Roman" w:eastAsia="Times New Roman" w:hAnsi="Times New Roman" w:cs="Times New Roman"/>
            <w:color w:val="000099"/>
            <w:sz w:val="24"/>
            <w:szCs w:val="24"/>
            <w:u w:val="single"/>
            <w:lang w:eastAsia="uk-UA"/>
          </w:rPr>
          <w:t>№ 196</w:t>
        </w:r>
      </w:hyperlink>
      <w:r w:rsidRPr="00DB6055">
        <w:rPr>
          <w:rFonts w:ascii="Times New Roman" w:eastAsia="Times New Roman" w:hAnsi="Times New Roman" w:cs="Times New Roman"/>
          <w:color w:val="333333"/>
          <w:sz w:val="24"/>
          <w:szCs w:val="24"/>
          <w:lang w:eastAsia="uk-UA"/>
        </w:rPr>
        <w:t> "Про рішення Ради національної безпеки і оборони України від 14 травня 2021 року "Про пропозиції до Бюджетної декларації на 2022-2024 роки за статтями, пов’язаними із забезпеченням національної безпеки і оборони України" та розподілу таких видатків між відповідними державними органами у порядку, встановленому </w:t>
      </w:r>
      <w:hyperlink r:id="rId16" w:anchor="n346" w:tgtFrame="_blank" w:history="1">
        <w:r w:rsidRPr="00DB6055">
          <w:rPr>
            <w:rFonts w:ascii="Times New Roman" w:eastAsia="Times New Roman" w:hAnsi="Times New Roman" w:cs="Times New Roman"/>
            <w:color w:val="000099"/>
            <w:sz w:val="24"/>
            <w:szCs w:val="24"/>
            <w:u w:val="single"/>
            <w:lang w:eastAsia="uk-UA"/>
          </w:rPr>
          <w:t>частиною третьою</w:t>
        </w:r>
      </w:hyperlink>
      <w:r w:rsidRPr="00DB6055">
        <w:rPr>
          <w:rFonts w:ascii="Times New Roman" w:eastAsia="Times New Roman" w:hAnsi="Times New Roman" w:cs="Times New Roman"/>
          <w:color w:val="333333"/>
          <w:sz w:val="24"/>
          <w:szCs w:val="24"/>
          <w:lang w:eastAsia="uk-UA"/>
        </w:rPr>
        <w:t> статті 35 Закону України "Про національну безпеку України" та </w:t>
      </w:r>
      <w:hyperlink r:id="rId17" w:anchor="n728" w:tgtFrame="_blank" w:history="1">
        <w:r w:rsidRPr="00DB6055">
          <w:rPr>
            <w:rFonts w:ascii="Times New Roman" w:eastAsia="Times New Roman" w:hAnsi="Times New Roman" w:cs="Times New Roman"/>
            <w:color w:val="000099"/>
            <w:sz w:val="24"/>
            <w:szCs w:val="24"/>
            <w:u w:val="single"/>
            <w:lang w:eastAsia="uk-UA"/>
          </w:rPr>
          <w:t>частиною другою</w:t>
        </w:r>
      </w:hyperlink>
      <w:r w:rsidRPr="00DB6055">
        <w:rPr>
          <w:rFonts w:ascii="Times New Roman" w:eastAsia="Times New Roman" w:hAnsi="Times New Roman" w:cs="Times New Roman"/>
          <w:color w:val="333333"/>
          <w:sz w:val="24"/>
          <w:szCs w:val="24"/>
          <w:lang w:eastAsia="uk-UA"/>
        </w:rPr>
        <w:t> статті 37 Бюджетного кодексу України;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9"/>
      <w:bookmarkEnd w:id="36"/>
      <w:r w:rsidRPr="00DB6055">
        <w:rPr>
          <w:rFonts w:ascii="Times New Roman" w:eastAsia="Times New Roman" w:hAnsi="Times New Roman" w:cs="Times New Roman"/>
          <w:color w:val="333333"/>
          <w:sz w:val="24"/>
          <w:szCs w:val="24"/>
          <w:lang w:eastAsia="uk-UA"/>
        </w:rPr>
        <w:t>21) врахування положень Указу Президента України від 11 червня 2021 року </w:t>
      </w:r>
      <w:hyperlink r:id="rId18" w:tgtFrame="_blank" w:history="1">
        <w:r w:rsidRPr="00DB6055">
          <w:rPr>
            <w:rFonts w:ascii="Times New Roman" w:eastAsia="Times New Roman" w:hAnsi="Times New Roman" w:cs="Times New Roman"/>
            <w:color w:val="000099"/>
            <w:sz w:val="24"/>
            <w:szCs w:val="24"/>
            <w:u w:val="single"/>
            <w:lang w:eastAsia="uk-UA"/>
          </w:rPr>
          <w:t>№ 231</w:t>
        </w:r>
      </w:hyperlink>
      <w:r w:rsidRPr="00DB6055">
        <w:rPr>
          <w:rFonts w:ascii="Times New Roman" w:eastAsia="Times New Roman" w:hAnsi="Times New Roman" w:cs="Times New Roman"/>
          <w:color w:val="333333"/>
          <w:sz w:val="24"/>
          <w:szCs w:val="24"/>
          <w:lang w:eastAsia="uk-UA"/>
        </w:rPr>
        <w:t> "Про Стратегію розвитку системи правосуддя та конституційного судочинства на 2021-</w:t>
      </w:r>
      <w:r w:rsidRPr="00DB6055">
        <w:rPr>
          <w:rFonts w:ascii="Times New Roman" w:eastAsia="Times New Roman" w:hAnsi="Times New Roman" w:cs="Times New Roman"/>
          <w:color w:val="333333"/>
          <w:sz w:val="24"/>
          <w:szCs w:val="24"/>
          <w:lang w:eastAsia="uk-UA"/>
        </w:rPr>
        <w:lastRenderedPageBreak/>
        <w:t>2023 роки", зокрема щодо організаційного забезпечення діяльності судів при визначенні обсягу видатків державного бюджету на забезпечення судової влади та розподілі таких видатків на здійснення правосуддя місцевими, апеляційними судами та функціонування органів і установ системи правосуддя;</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40"/>
      <w:bookmarkEnd w:id="37"/>
      <w:r w:rsidRPr="00DB6055">
        <w:rPr>
          <w:rFonts w:ascii="Times New Roman" w:eastAsia="Times New Roman" w:hAnsi="Times New Roman" w:cs="Times New Roman"/>
          <w:color w:val="333333"/>
          <w:sz w:val="24"/>
          <w:szCs w:val="24"/>
          <w:lang w:eastAsia="uk-UA"/>
        </w:rPr>
        <w:t>22) спрямування на реалізацію державних інвестиційних проектів державних капітальних вкладень в обсязі, не меншому за визначений у </w:t>
      </w:r>
      <w:hyperlink r:id="rId19" w:tgtFrame="_blank" w:history="1">
        <w:r w:rsidRPr="00DB6055">
          <w:rPr>
            <w:rFonts w:ascii="Times New Roman" w:eastAsia="Times New Roman" w:hAnsi="Times New Roman" w:cs="Times New Roman"/>
            <w:color w:val="000099"/>
            <w:sz w:val="24"/>
            <w:szCs w:val="24"/>
            <w:u w:val="single"/>
            <w:lang w:eastAsia="uk-UA"/>
          </w:rPr>
          <w:t>Державному бюджеті України на 2021 рік</w:t>
        </w:r>
      </w:hyperlink>
      <w:r w:rsidRPr="00DB6055">
        <w:rPr>
          <w:rFonts w:ascii="Times New Roman" w:eastAsia="Times New Roman" w:hAnsi="Times New Roman" w:cs="Times New Roman"/>
          <w:color w:val="333333"/>
          <w:sz w:val="24"/>
          <w:szCs w:val="24"/>
          <w:lang w:eastAsia="uk-UA"/>
        </w:rPr>
        <w:t>, забезпечивши продовження (завершення) реалізації розпочатих проектів (відповідно до планів їх реалізації та строків введення в експлуатацію основних засобів) та виконання нових таких проектів за пріоритетними напрямами;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1"/>
      <w:bookmarkEnd w:id="38"/>
      <w:r w:rsidRPr="00DB6055">
        <w:rPr>
          <w:rFonts w:ascii="Times New Roman" w:eastAsia="Times New Roman" w:hAnsi="Times New Roman" w:cs="Times New Roman"/>
          <w:color w:val="333333"/>
          <w:sz w:val="24"/>
          <w:szCs w:val="24"/>
          <w:lang w:eastAsia="uk-UA"/>
        </w:rPr>
        <w:t>23) збільшення видатків державного бюджету на забезпечення функціонування Фонду розвитку підприємництва порівняно з їх обсягом, визначеним у </w:t>
      </w:r>
      <w:hyperlink r:id="rId20" w:tgtFrame="_blank" w:history="1">
        <w:r w:rsidRPr="00DB6055">
          <w:rPr>
            <w:rFonts w:ascii="Times New Roman" w:eastAsia="Times New Roman" w:hAnsi="Times New Roman" w:cs="Times New Roman"/>
            <w:color w:val="000099"/>
            <w:sz w:val="24"/>
            <w:szCs w:val="24"/>
            <w:u w:val="single"/>
            <w:lang w:eastAsia="uk-UA"/>
          </w:rPr>
          <w:t>Державному бюджеті України на 2021 рік</w:t>
        </w:r>
      </w:hyperlink>
      <w:r w:rsidRPr="00DB6055">
        <w:rPr>
          <w:rFonts w:ascii="Times New Roman" w:eastAsia="Times New Roman" w:hAnsi="Times New Roman" w:cs="Times New Roman"/>
          <w:color w:val="333333"/>
          <w:sz w:val="24"/>
          <w:szCs w:val="24"/>
          <w:lang w:eastAsia="uk-UA"/>
        </w:rPr>
        <w:t>, з метою активізації діяльності малого та середнього бізнесу, нарощування реального сектору економіки і зменшення рівня безробіття;</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2"/>
      <w:bookmarkEnd w:id="39"/>
      <w:r w:rsidRPr="00DB6055">
        <w:rPr>
          <w:rFonts w:ascii="Times New Roman" w:eastAsia="Times New Roman" w:hAnsi="Times New Roman" w:cs="Times New Roman"/>
          <w:color w:val="333333"/>
          <w:sz w:val="24"/>
          <w:szCs w:val="24"/>
          <w:lang w:eastAsia="uk-UA"/>
        </w:rPr>
        <w:t>24) збільшення видатків державного бюджету Секретаріату Уповноваженого Верховної Ради України з прав людини, Міністерству закордонних справ України, Міністерству у справах ветеранів України, Міністерству охорони здоров’я України, Міністерству освіти і науки України (щодо Київського національного університету імені Тараса Шевченка), Міністерству інфраструктури України (щодо Державної служби морського та річкового транспорту України), органам судової влади і суддівського врядування порівняно з відповідними показниками, передбаченими у Бюджетній декларації на 2022-2024 роки, додатково проаналізувавши потребу зазначених державних органів на належне виконання відповідних повноважень виходячи з наявних фінансових ресурсів державного бюджету та за результатами оцінювання обґрунтованості додаткової потреби у бюджетних коштах;</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3"/>
      <w:bookmarkEnd w:id="40"/>
      <w:r w:rsidRPr="00DB6055">
        <w:rPr>
          <w:rFonts w:ascii="Times New Roman" w:eastAsia="Times New Roman" w:hAnsi="Times New Roman" w:cs="Times New Roman"/>
          <w:color w:val="333333"/>
          <w:sz w:val="24"/>
          <w:szCs w:val="24"/>
          <w:lang w:eastAsia="uk-UA"/>
        </w:rPr>
        <w:t>25) зміцнення фінансової спроможності територіальних громад в частині збільшення доходів місцевих бюджетів, зокрема шляхом законодавчого унормування питань:</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4"/>
      <w:bookmarkEnd w:id="41"/>
      <w:r w:rsidRPr="00DB6055">
        <w:rPr>
          <w:rFonts w:ascii="Times New Roman" w:eastAsia="Times New Roman" w:hAnsi="Times New Roman" w:cs="Times New Roman"/>
          <w:color w:val="333333"/>
          <w:sz w:val="24"/>
          <w:szCs w:val="24"/>
          <w:lang w:eastAsia="uk-UA"/>
        </w:rPr>
        <w:t>зарахування частини податку на доходи фізичних осіб до місцевих бюджетів за місцем реєстрації місця проживання фізичної особи - платника податку відповідно до положень Указу Президента України від 29 квітня 2021 року </w:t>
      </w:r>
      <w:hyperlink r:id="rId21" w:tgtFrame="_blank" w:history="1">
        <w:r w:rsidRPr="00DB6055">
          <w:rPr>
            <w:rFonts w:ascii="Times New Roman" w:eastAsia="Times New Roman" w:hAnsi="Times New Roman" w:cs="Times New Roman"/>
            <w:color w:val="000099"/>
            <w:sz w:val="24"/>
            <w:szCs w:val="24"/>
            <w:u w:val="single"/>
            <w:lang w:eastAsia="uk-UA"/>
          </w:rPr>
          <w:t>№ 180</w:t>
        </w:r>
      </w:hyperlink>
      <w:r w:rsidRPr="00DB6055">
        <w:rPr>
          <w:rFonts w:ascii="Times New Roman" w:eastAsia="Times New Roman" w:hAnsi="Times New Roman" w:cs="Times New Roman"/>
          <w:color w:val="333333"/>
          <w:sz w:val="24"/>
          <w:szCs w:val="24"/>
          <w:lang w:eastAsia="uk-UA"/>
        </w:rPr>
        <w:t> "Про рішення Ради національної безпеки і оборони України від 15 квітня 2021 року "Про заходи державної регіональної політики на підтримку децентралізації влади";</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5"/>
      <w:bookmarkEnd w:id="42"/>
      <w:r w:rsidRPr="00DB6055">
        <w:rPr>
          <w:rFonts w:ascii="Times New Roman" w:eastAsia="Times New Roman" w:hAnsi="Times New Roman" w:cs="Times New Roman"/>
          <w:color w:val="333333"/>
          <w:sz w:val="24"/>
          <w:szCs w:val="24"/>
          <w:lang w:eastAsia="uk-UA"/>
        </w:rPr>
        <w:t>справляння податку на нерухоме майно, відмінне від земельної ділянки, щодо відповідних об’єктів, не включених до Державного реєстру речових прав на нерухоме майно, а також переходу до оподаткування об’єктів нерухомого майна виходячи з його оціночної вартості;</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6"/>
      <w:bookmarkEnd w:id="43"/>
      <w:r w:rsidRPr="00DB6055">
        <w:rPr>
          <w:rFonts w:ascii="Times New Roman" w:eastAsia="Times New Roman" w:hAnsi="Times New Roman" w:cs="Times New Roman"/>
          <w:color w:val="333333"/>
          <w:sz w:val="24"/>
          <w:szCs w:val="24"/>
          <w:lang w:eastAsia="uk-UA"/>
        </w:rPr>
        <w:t>відновлення механізму індексації нормативної грошової оцінки сільськогосподарських угідь, земель населених пунктів та інших земель несільськогосподарського призначення відповідно до реального індексу споживчих цін для цілей оподаткування платою за землю;</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7"/>
      <w:bookmarkEnd w:id="44"/>
      <w:r w:rsidRPr="00DB6055">
        <w:rPr>
          <w:rFonts w:ascii="Times New Roman" w:eastAsia="Times New Roman" w:hAnsi="Times New Roman" w:cs="Times New Roman"/>
          <w:color w:val="333333"/>
          <w:sz w:val="24"/>
          <w:szCs w:val="24"/>
          <w:lang w:eastAsia="uk-UA"/>
        </w:rPr>
        <w:t>26) збереження стабільних джерел наповнення місцевих бюджетів, забезпечивши у разі зменшення таких джерел компенсацію відповідних втрат доходів місцевих бюджетів;</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8"/>
      <w:bookmarkEnd w:id="45"/>
      <w:r w:rsidRPr="00DB6055">
        <w:rPr>
          <w:rFonts w:ascii="Times New Roman" w:eastAsia="Times New Roman" w:hAnsi="Times New Roman" w:cs="Times New Roman"/>
          <w:color w:val="333333"/>
          <w:sz w:val="24"/>
          <w:szCs w:val="24"/>
          <w:lang w:eastAsia="uk-UA"/>
        </w:rPr>
        <w:t>27) недопущення передачі державою повноважень органам місцевого самоврядування без відповідного фінансового забезпечення;</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9"/>
      <w:bookmarkEnd w:id="46"/>
      <w:r w:rsidRPr="00DB6055">
        <w:rPr>
          <w:rFonts w:ascii="Times New Roman" w:eastAsia="Times New Roman" w:hAnsi="Times New Roman" w:cs="Times New Roman"/>
          <w:color w:val="333333"/>
          <w:sz w:val="24"/>
          <w:szCs w:val="24"/>
          <w:lang w:eastAsia="uk-UA"/>
        </w:rPr>
        <w:t>28) удосконалення порядку надання субвенції з державного бюджету місцевим бюджетам на соціально-економічну компенсацію ризику населення, яке проживає на території зони спостереження, забезпечивши узгодження норм </w:t>
      </w:r>
      <w:hyperlink r:id="rId22" w:tgtFrame="_blank" w:history="1">
        <w:r w:rsidRPr="00DB6055">
          <w:rPr>
            <w:rFonts w:ascii="Times New Roman" w:eastAsia="Times New Roman" w:hAnsi="Times New Roman" w:cs="Times New Roman"/>
            <w:color w:val="000099"/>
            <w:sz w:val="24"/>
            <w:szCs w:val="24"/>
            <w:u w:val="single"/>
            <w:lang w:eastAsia="uk-UA"/>
          </w:rPr>
          <w:t>Закону України</w:t>
        </w:r>
      </w:hyperlink>
      <w:r w:rsidRPr="00DB6055">
        <w:rPr>
          <w:rFonts w:ascii="Times New Roman" w:eastAsia="Times New Roman" w:hAnsi="Times New Roman" w:cs="Times New Roman"/>
          <w:color w:val="333333"/>
          <w:sz w:val="24"/>
          <w:szCs w:val="24"/>
          <w:lang w:eastAsia="uk-UA"/>
        </w:rPr>
        <w:t> "Про використання ядерної енергії та радіаційну безпеку" і </w:t>
      </w:r>
      <w:hyperlink r:id="rId23" w:tgtFrame="_blank" w:history="1">
        <w:r w:rsidRPr="00DB6055">
          <w:rPr>
            <w:rFonts w:ascii="Times New Roman" w:eastAsia="Times New Roman" w:hAnsi="Times New Roman" w:cs="Times New Roman"/>
            <w:color w:val="000099"/>
            <w:sz w:val="24"/>
            <w:szCs w:val="24"/>
            <w:u w:val="single"/>
            <w:lang w:eastAsia="uk-UA"/>
          </w:rPr>
          <w:t>Бюджетного кодексу України</w:t>
        </w:r>
      </w:hyperlink>
      <w:r w:rsidRPr="00DB6055">
        <w:rPr>
          <w:rFonts w:ascii="Times New Roman" w:eastAsia="Times New Roman" w:hAnsi="Times New Roman" w:cs="Times New Roman"/>
          <w:color w:val="333333"/>
          <w:sz w:val="24"/>
          <w:szCs w:val="24"/>
          <w:lang w:eastAsia="uk-UA"/>
        </w:rPr>
        <w:t> в частині зарахування і використання відповідного збору;</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50"/>
      <w:bookmarkEnd w:id="47"/>
      <w:r w:rsidRPr="00DB6055">
        <w:rPr>
          <w:rFonts w:ascii="Times New Roman" w:eastAsia="Times New Roman" w:hAnsi="Times New Roman" w:cs="Times New Roman"/>
          <w:color w:val="333333"/>
          <w:sz w:val="24"/>
          <w:szCs w:val="24"/>
          <w:lang w:eastAsia="uk-UA"/>
        </w:rPr>
        <w:lastRenderedPageBreak/>
        <w:t>29) дотримання вимог </w:t>
      </w:r>
      <w:hyperlink r:id="rId24" w:anchor="n1535" w:tgtFrame="_blank" w:history="1">
        <w:r w:rsidRPr="00DB6055">
          <w:rPr>
            <w:rFonts w:ascii="Times New Roman" w:eastAsia="Times New Roman" w:hAnsi="Times New Roman" w:cs="Times New Roman"/>
            <w:color w:val="000099"/>
            <w:sz w:val="24"/>
            <w:szCs w:val="24"/>
            <w:u w:val="single"/>
            <w:lang w:eastAsia="uk-UA"/>
          </w:rPr>
          <w:t>частини третьої</w:t>
        </w:r>
      </w:hyperlink>
      <w:r w:rsidRPr="00DB6055">
        <w:rPr>
          <w:rFonts w:ascii="Times New Roman" w:eastAsia="Times New Roman" w:hAnsi="Times New Roman" w:cs="Times New Roman"/>
          <w:color w:val="333333"/>
          <w:sz w:val="24"/>
          <w:szCs w:val="24"/>
          <w:lang w:eastAsia="uk-UA"/>
        </w:rPr>
        <w:t> статті 97 Бюджетного кодексу України щодо розподілу між місцевими бюджетами міжбюджетних трансфертів, передбачених у проекті закону про Державний бюджет України на відповідний бюджетний період;</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51"/>
      <w:bookmarkEnd w:id="48"/>
      <w:r w:rsidRPr="00DB6055">
        <w:rPr>
          <w:rFonts w:ascii="Times New Roman" w:eastAsia="Times New Roman" w:hAnsi="Times New Roman" w:cs="Times New Roman"/>
          <w:color w:val="333333"/>
          <w:sz w:val="24"/>
          <w:szCs w:val="24"/>
          <w:lang w:eastAsia="uk-UA"/>
        </w:rPr>
        <w:t>30) упорядкування складових частин спеціального фонду місцевих бюджетів, насамперед в частині встановлення вичерпного переліку витрат спеціального фонду і перегляду підходів до визначення витрат розвитку, з метою уніфікації методології планування і виконання державного та місцевих бюджетів;</w:t>
      </w:r>
    </w:p>
    <w:p w:rsidR="00DB6055" w:rsidRPr="00DB6055" w:rsidRDefault="00DB6055" w:rsidP="00DB605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52"/>
      <w:bookmarkEnd w:id="49"/>
      <w:r w:rsidRPr="00DB6055">
        <w:rPr>
          <w:rFonts w:ascii="Times New Roman" w:eastAsia="Times New Roman" w:hAnsi="Times New Roman" w:cs="Times New Roman"/>
          <w:color w:val="333333"/>
          <w:sz w:val="24"/>
          <w:szCs w:val="24"/>
          <w:lang w:eastAsia="uk-UA"/>
        </w:rPr>
        <w:t>31) розмежування сфер відповідальності органів місцевого самоврядування та органів виконавчої влади у зв’язку з децентралізацією влади і змінами адміністративно-територіального устрою, врегулювання питань управління об’єктами комунальної власності та спільної власності територіальних громад з подальшим уточненням розподіл</w:t>
      </w:r>
    </w:p>
    <w:p w:rsidR="00BE21F4" w:rsidRDefault="00BE21F4"/>
    <w:sectPr w:rsidR="00BE21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55"/>
    <w:rsid w:val="0030763A"/>
    <w:rsid w:val="00553CC2"/>
    <w:rsid w:val="00BE21F4"/>
    <w:rsid w:val="00DB60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0">
    <w:name w:val="rvts70"/>
    <w:basedOn w:val="a0"/>
    <w:rsid w:val="00DB6055"/>
  </w:style>
  <w:style w:type="character" w:customStyle="1" w:styleId="rvts66">
    <w:name w:val="rvts66"/>
    <w:basedOn w:val="a0"/>
    <w:rsid w:val="00DB6055"/>
  </w:style>
  <w:style w:type="paragraph" w:customStyle="1" w:styleId="rvps6">
    <w:name w:val="rvps6"/>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B6055"/>
  </w:style>
  <w:style w:type="paragraph" w:customStyle="1" w:styleId="rvps2">
    <w:name w:val="rvps2"/>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B6055"/>
    <w:rPr>
      <w:color w:val="0000FF"/>
      <w:u w:val="single"/>
    </w:rPr>
  </w:style>
  <w:style w:type="character" w:customStyle="1" w:styleId="rvts52">
    <w:name w:val="rvts52"/>
    <w:basedOn w:val="a0"/>
    <w:rsid w:val="00DB6055"/>
  </w:style>
  <w:style w:type="paragraph" w:customStyle="1" w:styleId="rvps4">
    <w:name w:val="rvps4"/>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DB6055"/>
  </w:style>
  <w:style w:type="paragraph" w:customStyle="1" w:styleId="rvps15">
    <w:name w:val="rvps15"/>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B6055"/>
  </w:style>
  <w:style w:type="paragraph" w:customStyle="1" w:styleId="rvps12">
    <w:name w:val="rvps12"/>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caption"/>
    <w:basedOn w:val="a"/>
    <w:next w:val="a"/>
    <w:uiPriority w:val="35"/>
    <w:semiHidden/>
    <w:unhideWhenUsed/>
    <w:qFormat/>
    <w:rsid w:val="00DB6055"/>
    <w:pPr>
      <w:spacing w:line="240" w:lineRule="auto"/>
    </w:pPr>
    <w:rPr>
      <w:b/>
      <w:bCs/>
      <w:color w:val="4F81BD" w:themeColor="accent1"/>
      <w:sz w:val="18"/>
      <w:szCs w:val="18"/>
    </w:rPr>
  </w:style>
  <w:style w:type="paragraph" w:styleId="a5">
    <w:name w:val="Balloon Text"/>
    <w:basedOn w:val="a"/>
    <w:link w:val="a6"/>
    <w:uiPriority w:val="99"/>
    <w:semiHidden/>
    <w:unhideWhenUsed/>
    <w:rsid w:val="003076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7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0">
    <w:name w:val="rvts70"/>
    <w:basedOn w:val="a0"/>
    <w:rsid w:val="00DB6055"/>
  </w:style>
  <w:style w:type="character" w:customStyle="1" w:styleId="rvts66">
    <w:name w:val="rvts66"/>
    <w:basedOn w:val="a0"/>
    <w:rsid w:val="00DB6055"/>
  </w:style>
  <w:style w:type="paragraph" w:customStyle="1" w:styleId="rvps6">
    <w:name w:val="rvps6"/>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B6055"/>
  </w:style>
  <w:style w:type="paragraph" w:customStyle="1" w:styleId="rvps2">
    <w:name w:val="rvps2"/>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B6055"/>
    <w:rPr>
      <w:color w:val="0000FF"/>
      <w:u w:val="single"/>
    </w:rPr>
  </w:style>
  <w:style w:type="character" w:customStyle="1" w:styleId="rvts52">
    <w:name w:val="rvts52"/>
    <w:basedOn w:val="a0"/>
    <w:rsid w:val="00DB6055"/>
  </w:style>
  <w:style w:type="paragraph" w:customStyle="1" w:styleId="rvps4">
    <w:name w:val="rvps4"/>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DB6055"/>
  </w:style>
  <w:style w:type="paragraph" w:customStyle="1" w:styleId="rvps15">
    <w:name w:val="rvps15"/>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B6055"/>
  </w:style>
  <w:style w:type="paragraph" w:customStyle="1" w:styleId="rvps12">
    <w:name w:val="rvps12"/>
    <w:basedOn w:val="a"/>
    <w:rsid w:val="00DB60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caption"/>
    <w:basedOn w:val="a"/>
    <w:next w:val="a"/>
    <w:uiPriority w:val="35"/>
    <w:semiHidden/>
    <w:unhideWhenUsed/>
    <w:qFormat/>
    <w:rsid w:val="00DB6055"/>
    <w:pPr>
      <w:spacing w:line="240" w:lineRule="auto"/>
    </w:pPr>
    <w:rPr>
      <w:b/>
      <w:bCs/>
      <w:color w:val="4F81BD" w:themeColor="accent1"/>
      <w:sz w:val="18"/>
      <w:szCs w:val="18"/>
    </w:rPr>
  </w:style>
  <w:style w:type="paragraph" w:styleId="a5">
    <w:name w:val="Balloon Text"/>
    <w:basedOn w:val="a"/>
    <w:link w:val="a6"/>
    <w:uiPriority w:val="99"/>
    <w:semiHidden/>
    <w:unhideWhenUsed/>
    <w:rsid w:val="003076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7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037766">
      <w:bodyDiv w:val="1"/>
      <w:marLeft w:val="0"/>
      <w:marRight w:val="0"/>
      <w:marTop w:val="0"/>
      <w:marBottom w:val="0"/>
      <w:divBdr>
        <w:top w:val="none" w:sz="0" w:space="0" w:color="auto"/>
        <w:left w:val="none" w:sz="0" w:space="0" w:color="auto"/>
        <w:bottom w:val="none" w:sz="0" w:space="0" w:color="auto"/>
        <w:right w:val="none" w:sz="0" w:space="0" w:color="auto"/>
      </w:divBdr>
      <w:divsChild>
        <w:div w:id="1181941786">
          <w:marLeft w:val="0"/>
          <w:marRight w:val="0"/>
          <w:marTop w:val="0"/>
          <w:marBottom w:val="150"/>
          <w:divBdr>
            <w:top w:val="none" w:sz="0" w:space="0" w:color="auto"/>
            <w:left w:val="none" w:sz="0" w:space="0" w:color="auto"/>
            <w:bottom w:val="none" w:sz="0" w:space="0" w:color="auto"/>
            <w:right w:val="none" w:sz="0" w:space="0" w:color="auto"/>
          </w:divBdr>
        </w:div>
        <w:div w:id="732461611">
          <w:marLeft w:val="0"/>
          <w:marRight w:val="0"/>
          <w:marTop w:val="0"/>
          <w:marBottom w:val="150"/>
          <w:divBdr>
            <w:top w:val="none" w:sz="0" w:space="0" w:color="auto"/>
            <w:left w:val="none" w:sz="0" w:space="0" w:color="auto"/>
            <w:bottom w:val="none" w:sz="0" w:space="0" w:color="auto"/>
            <w:right w:val="none" w:sz="0" w:space="0" w:color="auto"/>
          </w:divBdr>
        </w:div>
        <w:div w:id="127933528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48-2021-%D0%BF" TargetMode="External"/><Relationship Id="rId13" Type="http://schemas.openxmlformats.org/officeDocument/2006/relationships/hyperlink" Target="https://zakon.rada.gov.ua/laws/show/261/2021" TargetMode="External"/><Relationship Id="rId18" Type="http://schemas.openxmlformats.org/officeDocument/2006/relationships/hyperlink" Target="https://zakon.rada.gov.ua/laws/show/231/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show/180/2021" TargetMode="External"/><Relationship Id="rId7" Type="http://schemas.openxmlformats.org/officeDocument/2006/relationships/hyperlink" Target="https://zakon.rada.gov.ua/laws/show/1861-17" TargetMode="External"/><Relationship Id="rId12" Type="http://schemas.openxmlformats.org/officeDocument/2006/relationships/hyperlink" Target="https://zakon.rada.gov.ua/laws/show/2168-19" TargetMode="External"/><Relationship Id="rId17" Type="http://schemas.openxmlformats.org/officeDocument/2006/relationships/hyperlink" Target="https://zakon.rada.gov.ua/laws/show/2456-17"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zakon.rada.gov.ua/laws/show/2469-19" TargetMode="External"/><Relationship Id="rId20" Type="http://schemas.openxmlformats.org/officeDocument/2006/relationships/hyperlink" Target="https://zakon.rada.gov.ua/laws/show/1082-20" TargetMode="External"/><Relationship Id="rId1" Type="http://schemas.openxmlformats.org/officeDocument/2006/relationships/styles" Target="styles.xml"/><Relationship Id="rId6" Type="http://schemas.openxmlformats.org/officeDocument/2006/relationships/hyperlink" Target="https://zakon.rada.gov.ua/laws/show/2456-17" TargetMode="External"/><Relationship Id="rId11" Type="http://schemas.openxmlformats.org/officeDocument/2006/relationships/hyperlink" Target="https://zakon.rada.gov.ua/laws/show/889-19" TargetMode="External"/><Relationship Id="rId24" Type="http://schemas.openxmlformats.org/officeDocument/2006/relationships/hyperlink" Target="https://zakon.rada.gov.ua/laws/show/2456-17" TargetMode="External"/><Relationship Id="rId5" Type="http://schemas.openxmlformats.org/officeDocument/2006/relationships/image" Target="media/image1.png"/><Relationship Id="rId15" Type="http://schemas.openxmlformats.org/officeDocument/2006/relationships/hyperlink" Target="https://zakon.rada.gov.ua/laws/show/196/2021" TargetMode="External"/><Relationship Id="rId23" Type="http://schemas.openxmlformats.org/officeDocument/2006/relationships/hyperlink" Target="https://zakon.rada.gov.ua/laws/show/2456-17" TargetMode="External"/><Relationship Id="rId10" Type="http://schemas.openxmlformats.org/officeDocument/2006/relationships/hyperlink" Target="https://zakon.rada.gov.ua/laws/show/679-14" TargetMode="External"/><Relationship Id="rId19" Type="http://schemas.openxmlformats.org/officeDocument/2006/relationships/hyperlink" Target="https://zakon.rada.gov.ua/laws/show/1082-20" TargetMode="External"/><Relationship Id="rId4" Type="http://schemas.openxmlformats.org/officeDocument/2006/relationships/webSettings" Target="webSettings.xml"/><Relationship Id="rId9" Type="http://schemas.openxmlformats.org/officeDocument/2006/relationships/hyperlink" Target="https://zakon.rada.gov.ua/laws/show/1652-20" TargetMode="External"/><Relationship Id="rId14" Type="http://schemas.openxmlformats.org/officeDocument/2006/relationships/hyperlink" Target="https://zakon.rada.gov.ua/laws/show/217/2021" TargetMode="External"/><Relationship Id="rId22" Type="http://schemas.openxmlformats.org/officeDocument/2006/relationships/hyperlink" Target="https://zakon.rada.gov.ua/laws/show/39/95-%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9503</Words>
  <Characters>5418</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2021-09-15T13:30:00Z</dcterms:created>
  <dcterms:modified xsi:type="dcterms:W3CDTF">2021-09-24T06:49:00Z</dcterms:modified>
</cp:coreProperties>
</file>